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b/>
          <w:bCs/>
          <w:sz w:val="16"/>
          <w:szCs w:val="16"/>
        </w:rPr>
        <w:t>Title 40: Protection of Environment</w:t>
      </w:r>
      <w:r w:rsidRPr="002021AB">
        <w:rPr>
          <w:rFonts w:ascii="Book Antiqua" w:eastAsia="Times New Roman" w:hAnsi="Book Antiqua" w:cs="Arial"/>
          <w:sz w:val="16"/>
          <w:szCs w:val="16"/>
        </w:rPr>
        <w:br/>
      </w:r>
      <w:bookmarkStart w:id="0" w:name="40:10.0.1.1.1"/>
      <w:r w:rsidRPr="002021AB">
        <w:rPr>
          <w:rFonts w:ascii="Book Antiqua" w:eastAsia="Times New Roman" w:hAnsi="Book Antiqua" w:cs="Arial"/>
          <w:sz w:val="16"/>
          <w:szCs w:val="16"/>
        </w:rPr>
        <w:fldChar w:fldCharType="begin"/>
      </w:r>
      <w:r w:rsidRPr="002021AB">
        <w:rPr>
          <w:rFonts w:ascii="Book Antiqua" w:eastAsia="Times New Roman" w:hAnsi="Book Antiqua" w:cs="Arial"/>
          <w:sz w:val="16"/>
          <w:szCs w:val="16"/>
        </w:rPr>
        <w:instrText xml:space="preserve"> HYPERLINK "http://ecfr.gpoaccess.gov/cgi/t/text/text-idx?c=ecfr;rgn=div5;view=text;node=40%3A10.0.1.1.1;idno=40;sid=58cfeae0acba073594d3849128080876;cc=ecfr" </w:instrText>
      </w:r>
      <w:r w:rsidRPr="002021AB">
        <w:rPr>
          <w:rFonts w:ascii="Book Antiqua" w:eastAsia="Times New Roman" w:hAnsi="Book Antiqua" w:cs="Arial"/>
          <w:sz w:val="16"/>
          <w:szCs w:val="16"/>
        </w:rPr>
        <w:fldChar w:fldCharType="separate"/>
      </w:r>
      <w:r w:rsidRPr="002021AB">
        <w:rPr>
          <w:rFonts w:ascii="Book Antiqua" w:eastAsia="Times New Roman" w:hAnsi="Book Antiqua" w:cs="Arial"/>
          <w:color w:val="0000FF"/>
          <w:sz w:val="16"/>
          <w:szCs w:val="16"/>
          <w:u w:val="single"/>
        </w:rPr>
        <w:t>PART 63—NATIONAL EMISSION STANDARDS FOR HAZARDOUS AIR POLLUTANTS FOR SOURCE CATEGORIES (CONTINUED)</w:t>
      </w:r>
      <w:r w:rsidRPr="002021AB">
        <w:rPr>
          <w:rFonts w:ascii="Book Antiqua" w:eastAsia="Times New Roman" w:hAnsi="Book Antiqua" w:cs="Arial"/>
          <w:sz w:val="16"/>
          <w:szCs w:val="16"/>
        </w:rPr>
        <w:fldChar w:fldCharType="end"/>
      </w:r>
      <w:bookmarkEnd w:id="0"/>
      <w:r w:rsidRPr="002021AB">
        <w:rPr>
          <w:rFonts w:ascii="Book Antiqua" w:eastAsia="Times New Roman" w:hAnsi="Book Antiqua" w:cs="Arial"/>
          <w:sz w:val="16"/>
          <w:szCs w:val="16"/>
        </w:rPr>
        <w:t xml:space="preserve"> </w:t>
      </w:r>
    </w:p>
    <w:p w:rsidR="002021AB" w:rsidRPr="002021AB" w:rsidRDefault="002021AB" w:rsidP="002021AB">
      <w:pPr>
        <w:spacing w:before="100" w:beforeAutospacing="1" w:after="100" w:afterAutospacing="1" w:line="240" w:lineRule="auto"/>
        <w:outlineLvl w:val="4"/>
        <w:rPr>
          <w:rFonts w:ascii="Book Antiqua" w:eastAsia="Times New Roman" w:hAnsi="Book Antiqua" w:cs="Arial"/>
          <w:b/>
          <w:bCs/>
          <w:sz w:val="16"/>
          <w:szCs w:val="16"/>
        </w:rPr>
      </w:pPr>
      <w:r w:rsidRPr="002021AB">
        <w:rPr>
          <w:rFonts w:ascii="Book Antiqua" w:eastAsia="Times New Roman" w:hAnsi="Book Antiqua" w:cs="Arial"/>
          <w:b/>
          <w:bCs/>
          <w:sz w:val="16"/>
          <w:szCs w:val="16"/>
        </w:rPr>
        <w:t xml:space="preserve">Subpart AA—National Emission Standards for Hazardous Air Pollutants </w:t>
      </w:r>
      <w:proofErr w:type="gramStart"/>
      <w:r w:rsidRPr="002021AB">
        <w:rPr>
          <w:rFonts w:ascii="Book Antiqua" w:eastAsia="Times New Roman" w:hAnsi="Book Antiqua" w:cs="Arial"/>
          <w:b/>
          <w:bCs/>
          <w:sz w:val="16"/>
          <w:szCs w:val="16"/>
        </w:rPr>
        <w:t>From</w:t>
      </w:r>
      <w:proofErr w:type="gramEnd"/>
      <w:r w:rsidRPr="002021AB">
        <w:rPr>
          <w:rFonts w:ascii="Book Antiqua" w:eastAsia="Times New Roman" w:hAnsi="Book Antiqua" w:cs="Arial"/>
          <w:b/>
          <w:bCs/>
          <w:sz w:val="16"/>
          <w:szCs w:val="16"/>
        </w:rPr>
        <w:t xml:space="preserve"> Phosphoric Acid Manufacturing Plants</w:t>
      </w:r>
    </w:p>
    <w:p w:rsidR="002021AB" w:rsidRPr="002021AB" w:rsidRDefault="002021AB" w:rsidP="002021AB">
      <w:pPr>
        <w:spacing w:before="100" w:beforeAutospacing="1" w:after="100" w:afterAutospacing="1" w:line="240" w:lineRule="auto"/>
        <w:outlineLvl w:val="4"/>
        <w:rPr>
          <w:rFonts w:ascii="Book Antiqua" w:eastAsia="Times New Roman" w:hAnsi="Book Antiqua" w:cs="Arial"/>
          <w:b/>
          <w:bCs/>
          <w:sz w:val="16"/>
          <w:szCs w:val="16"/>
        </w:rPr>
      </w:pPr>
      <w:proofErr w:type="gramStart"/>
      <w:r w:rsidRPr="002021AB">
        <w:rPr>
          <w:rFonts w:ascii="Book Antiqua" w:eastAsia="Times New Roman" w:hAnsi="Book Antiqua" w:cs="Arial"/>
          <w:b/>
          <w:bCs/>
          <w:sz w:val="16"/>
          <w:szCs w:val="16"/>
        </w:rPr>
        <w:t>§ 63.600   Applicability.</w:t>
      </w:r>
      <w:proofErr w:type="gramEnd"/>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(a) Except as provided in paragraphs (c), (d), and (e) of this section, the requirements of this subpart apply to the owner or operator of each phosphoric acid manufacturing plant.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(b) The requirements of this subpart apply to emissions of hazardous air pollutants (HAPs) emitted from the following new or existing affected sources at a phosphoric acid manufacturing plant: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(1) Each wet-process phosphoric acid process line. The requirements of this subpart apply to the following emission points which are components of a wet-process phosphoric acid process line: reactors, filters, evaporators, and hot wells;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(2) Each evaporative cooling tower at a phosphoric acid manufacturing plant;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(3) Each phosphate rock dryer located at a phosphoric acid manufacturing plant;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(4) Each phosphate rock calciner located at a phosphoric acid manufacturing plant;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(5) Each </w:t>
      </w:r>
      <w:proofErr w:type="spellStart"/>
      <w:r w:rsidRPr="002021AB">
        <w:rPr>
          <w:rFonts w:ascii="Book Antiqua" w:eastAsia="Times New Roman" w:hAnsi="Book Antiqua" w:cs="Arial"/>
          <w:sz w:val="16"/>
          <w:szCs w:val="16"/>
        </w:rPr>
        <w:t>superphosphoric</w:t>
      </w:r>
      <w:proofErr w:type="spellEnd"/>
      <w:r w:rsidRPr="002021AB">
        <w:rPr>
          <w:rFonts w:ascii="Book Antiqua" w:eastAsia="Times New Roman" w:hAnsi="Book Antiqua" w:cs="Arial"/>
          <w:sz w:val="16"/>
          <w:szCs w:val="16"/>
        </w:rPr>
        <w:t xml:space="preserve"> acid process line. The requirements of this subpart apply to the following emission points which are components of a </w:t>
      </w:r>
      <w:proofErr w:type="spellStart"/>
      <w:r w:rsidRPr="002021AB">
        <w:rPr>
          <w:rFonts w:ascii="Book Antiqua" w:eastAsia="Times New Roman" w:hAnsi="Book Antiqua" w:cs="Arial"/>
          <w:sz w:val="16"/>
          <w:szCs w:val="16"/>
        </w:rPr>
        <w:t>superphosphoric</w:t>
      </w:r>
      <w:proofErr w:type="spellEnd"/>
      <w:r w:rsidRPr="002021AB">
        <w:rPr>
          <w:rFonts w:ascii="Book Antiqua" w:eastAsia="Times New Roman" w:hAnsi="Book Antiqua" w:cs="Arial"/>
          <w:sz w:val="16"/>
          <w:szCs w:val="16"/>
        </w:rPr>
        <w:t xml:space="preserve"> acid process line: evaporators, hot wells, acid sumps, and cooling tanks; and</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(6) Each purified acid process line. The requirements of this subpart apply to the following emission points which are components of a purified phosphoric acid process line: solvent extraction process equipment, solvent stripping and recovery equipment, seal tanks, carbon treatment equipment, cooling towers, storage tanks, pumps and process piping.</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(c) The requirements of this subpart do not apply to the owner or operator of a new or existing phosphoric acid manufacturing plant that is not a major source as defined in §63.2.</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(d) The provisions of this subpart do not apply to research and development facilities as defined in §63.601.</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(e) The emission limitations and operating parameter requirements of this subpart do not apply during periods of startup, shutdown, or malfunction, as those terms are defined in §63.2, provided that the source is operated in accordance with §63.6(e)(1)(</w:t>
      </w:r>
      <w:proofErr w:type="spellStart"/>
      <w:r w:rsidRPr="002021AB">
        <w:rPr>
          <w:rFonts w:ascii="Book Antiqua" w:eastAsia="Times New Roman" w:hAnsi="Book Antiqua" w:cs="Arial"/>
          <w:sz w:val="16"/>
          <w:szCs w:val="16"/>
        </w:rPr>
        <w:t>i</w:t>
      </w:r>
      <w:proofErr w:type="spellEnd"/>
      <w:r w:rsidRPr="002021AB">
        <w:rPr>
          <w:rFonts w:ascii="Book Antiqua" w:eastAsia="Times New Roman" w:hAnsi="Book Antiqua" w:cs="Arial"/>
          <w:sz w:val="16"/>
          <w:szCs w:val="16"/>
        </w:rPr>
        <w: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[57 FR 61992, Dec. 29, 1992, as amended at 67 FR 65076, Dec. 17, 2001; 71 FR 20457, Apr. 20, 2006]</w:t>
      </w:r>
    </w:p>
    <w:p w:rsidR="002021AB" w:rsidRPr="002021AB" w:rsidRDefault="002021AB" w:rsidP="002021AB">
      <w:pPr>
        <w:spacing w:before="100" w:beforeAutospacing="1" w:after="100" w:afterAutospacing="1" w:line="240" w:lineRule="auto"/>
        <w:outlineLvl w:val="4"/>
        <w:rPr>
          <w:rFonts w:ascii="Book Antiqua" w:eastAsia="Times New Roman" w:hAnsi="Book Antiqua" w:cs="Arial"/>
          <w:b/>
          <w:bCs/>
          <w:sz w:val="16"/>
          <w:szCs w:val="16"/>
        </w:rPr>
      </w:pPr>
      <w:r w:rsidRPr="002021AB">
        <w:rPr>
          <w:rFonts w:ascii="Book Antiqua" w:eastAsia="Times New Roman" w:hAnsi="Book Antiqua" w:cs="Arial"/>
          <w:b/>
          <w:bCs/>
          <w:sz w:val="16"/>
          <w:szCs w:val="16"/>
        </w:rPr>
        <w:t>§ 63.601   Definitions.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Terms used in this subpart are defined in the Clean Air Act, in §63.2, or in this section as follows: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i/>
          <w:iCs/>
          <w:sz w:val="16"/>
          <w:szCs w:val="16"/>
        </w:rPr>
        <w:t xml:space="preserve">Equivalent P </w:t>
      </w:r>
      <w:r w:rsidRPr="002021AB">
        <w:rPr>
          <w:rFonts w:ascii="Book Antiqua" w:eastAsia="Times New Roman" w:hAnsi="Book Antiqua" w:cs="Arial"/>
          <w:sz w:val="16"/>
          <w:szCs w:val="16"/>
        </w:rPr>
        <w:t xml:space="preserve">2O5 </w:t>
      </w:r>
      <w:r w:rsidRPr="002021AB">
        <w:rPr>
          <w:rFonts w:ascii="Book Antiqua" w:eastAsia="Times New Roman" w:hAnsi="Book Antiqua" w:cs="Arial"/>
          <w:i/>
          <w:iCs/>
          <w:sz w:val="16"/>
          <w:szCs w:val="16"/>
        </w:rPr>
        <w:t xml:space="preserve">feed </w:t>
      </w:r>
      <w:r w:rsidRPr="002021AB">
        <w:rPr>
          <w:rFonts w:ascii="Book Antiqua" w:eastAsia="Times New Roman" w:hAnsi="Book Antiqua" w:cs="Arial"/>
          <w:sz w:val="16"/>
          <w:szCs w:val="16"/>
        </w:rPr>
        <w:t xml:space="preserve">means the quantity of phosphorus, expressed as phosphorous </w:t>
      </w:r>
      <w:proofErr w:type="spellStart"/>
      <w:r w:rsidRPr="002021AB">
        <w:rPr>
          <w:rFonts w:ascii="Book Antiqua" w:eastAsia="Times New Roman" w:hAnsi="Book Antiqua" w:cs="Arial"/>
          <w:sz w:val="16"/>
          <w:szCs w:val="16"/>
        </w:rPr>
        <w:t>pentoxide</w:t>
      </w:r>
      <w:proofErr w:type="spellEnd"/>
      <w:r w:rsidRPr="002021AB">
        <w:rPr>
          <w:rFonts w:ascii="Book Antiqua" w:eastAsia="Times New Roman" w:hAnsi="Book Antiqua" w:cs="Arial"/>
          <w:sz w:val="16"/>
          <w:szCs w:val="16"/>
        </w:rPr>
        <w:t>, fed to the process.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i/>
          <w:iCs/>
          <w:sz w:val="16"/>
          <w:szCs w:val="16"/>
        </w:rPr>
        <w:t xml:space="preserve">Evaporative cooling tower </w:t>
      </w:r>
      <w:r w:rsidRPr="002021AB">
        <w:rPr>
          <w:rFonts w:ascii="Book Antiqua" w:eastAsia="Times New Roman" w:hAnsi="Book Antiqua" w:cs="Arial"/>
          <w:sz w:val="16"/>
          <w:szCs w:val="16"/>
        </w:rPr>
        <w:t xml:space="preserve">means an open water </w:t>
      </w:r>
      <w:proofErr w:type="spellStart"/>
      <w:r w:rsidRPr="002021AB">
        <w:rPr>
          <w:rFonts w:ascii="Book Antiqua" w:eastAsia="Times New Roman" w:hAnsi="Book Antiqua" w:cs="Arial"/>
          <w:sz w:val="16"/>
          <w:szCs w:val="16"/>
        </w:rPr>
        <w:t>recirculating</w:t>
      </w:r>
      <w:proofErr w:type="spellEnd"/>
      <w:r w:rsidRPr="002021AB">
        <w:rPr>
          <w:rFonts w:ascii="Book Antiqua" w:eastAsia="Times New Roman" w:hAnsi="Book Antiqua" w:cs="Arial"/>
          <w:sz w:val="16"/>
          <w:szCs w:val="16"/>
        </w:rPr>
        <w:t xml:space="preserve"> device that uses fans or natural draft to draw or force ambient air through the device to remove heat from process water by direct contact.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proofErr w:type="spellStart"/>
      <w:r w:rsidRPr="002021AB">
        <w:rPr>
          <w:rFonts w:ascii="Book Antiqua" w:eastAsia="Times New Roman" w:hAnsi="Book Antiqua" w:cs="Arial"/>
          <w:i/>
          <w:iCs/>
          <w:sz w:val="16"/>
          <w:szCs w:val="16"/>
        </w:rPr>
        <w:t>Exceedance</w:t>
      </w:r>
      <w:proofErr w:type="spellEnd"/>
      <w:r w:rsidRPr="002021AB">
        <w:rPr>
          <w:rFonts w:ascii="Book Antiqua" w:eastAsia="Times New Roman" w:hAnsi="Book Antiqua" w:cs="Arial"/>
          <w:i/>
          <w:iCs/>
          <w:sz w:val="16"/>
          <w:szCs w:val="16"/>
        </w:rPr>
        <w:t xml:space="preserve"> </w:t>
      </w:r>
      <w:r w:rsidRPr="002021AB">
        <w:rPr>
          <w:rFonts w:ascii="Book Antiqua" w:eastAsia="Times New Roman" w:hAnsi="Book Antiqua" w:cs="Arial"/>
          <w:sz w:val="16"/>
          <w:szCs w:val="16"/>
        </w:rPr>
        <w:t>means a departure from an indicator range established under this subpart, consistent with any averaging period specified for averaging the results of the monitoring.</w:t>
      </w:r>
    </w:p>
    <w:p w:rsidR="00D35723" w:rsidRDefault="00D35723">
      <w:pPr>
        <w:rPr>
          <w:rFonts w:ascii="Book Antiqua" w:eastAsia="Times New Roman" w:hAnsi="Book Antiqua" w:cs="Arial"/>
          <w:i/>
          <w:iCs/>
          <w:sz w:val="16"/>
          <w:szCs w:val="16"/>
        </w:rPr>
      </w:pPr>
      <w:r>
        <w:rPr>
          <w:rFonts w:ascii="Book Antiqua" w:eastAsia="Times New Roman" w:hAnsi="Book Antiqua" w:cs="Arial"/>
          <w:i/>
          <w:iCs/>
          <w:sz w:val="16"/>
          <w:szCs w:val="16"/>
        </w:rPr>
        <w:br w:type="page"/>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i/>
          <w:iCs/>
          <w:sz w:val="16"/>
          <w:szCs w:val="16"/>
        </w:rPr>
        <w:lastRenderedPageBreak/>
        <w:t xml:space="preserve">HAP metals </w:t>
      </w:r>
      <w:r w:rsidRPr="002021AB">
        <w:rPr>
          <w:rFonts w:ascii="Book Antiqua" w:eastAsia="Times New Roman" w:hAnsi="Book Antiqua" w:cs="Arial"/>
          <w:sz w:val="16"/>
          <w:szCs w:val="16"/>
        </w:rPr>
        <w:t>mean those metals and their compounds (in particulate or volatile form) that are included on the list of hazardous air pollutants in section 112 of the Clean Air Act. HAP metals include, but are not limited to: antimony, arsenic, beryllium, cadmium, chromium, lead, manganese, nickel, and selenium expressed as particulate matter as measured by the methods and procedures in this subpart or an approved alternative method. For the purposes of this subpart, HAP metals are expressed as particulate matter as measured by 40 CFR part 60, appendix A, Method 5.</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i/>
          <w:iCs/>
          <w:sz w:val="16"/>
          <w:szCs w:val="16"/>
        </w:rPr>
        <w:t xml:space="preserve">Phosphate rock calciner </w:t>
      </w:r>
      <w:r w:rsidRPr="002021AB">
        <w:rPr>
          <w:rFonts w:ascii="Book Antiqua" w:eastAsia="Times New Roman" w:hAnsi="Book Antiqua" w:cs="Arial"/>
          <w:sz w:val="16"/>
          <w:szCs w:val="16"/>
        </w:rPr>
        <w:t>means the equipment used to remove moisture and organic matter from phosphate rock through direct or indirect heating.</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i/>
          <w:iCs/>
          <w:sz w:val="16"/>
          <w:szCs w:val="16"/>
        </w:rPr>
        <w:t xml:space="preserve">Phosphate rock dryer </w:t>
      </w:r>
      <w:r w:rsidRPr="002021AB">
        <w:rPr>
          <w:rFonts w:ascii="Book Antiqua" w:eastAsia="Times New Roman" w:hAnsi="Book Antiqua" w:cs="Arial"/>
          <w:sz w:val="16"/>
          <w:szCs w:val="16"/>
        </w:rPr>
        <w:t>means the equipment used to reduce the moisture content of phosphate rock through direct or indirect heating.</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i/>
          <w:iCs/>
          <w:sz w:val="16"/>
          <w:szCs w:val="16"/>
        </w:rPr>
        <w:t xml:space="preserve">Phosphate rock feed </w:t>
      </w:r>
      <w:r w:rsidRPr="002021AB">
        <w:rPr>
          <w:rFonts w:ascii="Book Antiqua" w:eastAsia="Times New Roman" w:hAnsi="Book Antiqua" w:cs="Arial"/>
          <w:sz w:val="16"/>
          <w:szCs w:val="16"/>
        </w:rPr>
        <w:t xml:space="preserve">means all material entering any phosphate rock dryer or phosphate rock calciner including moisture and extraneous material as well as the following ore materials: </w:t>
      </w:r>
      <w:proofErr w:type="spellStart"/>
      <w:r w:rsidRPr="002021AB">
        <w:rPr>
          <w:rFonts w:ascii="Book Antiqua" w:eastAsia="Times New Roman" w:hAnsi="Book Antiqua" w:cs="Arial"/>
          <w:sz w:val="16"/>
          <w:szCs w:val="16"/>
        </w:rPr>
        <w:t>fluorapatite</w:t>
      </w:r>
      <w:proofErr w:type="spellEnd"/>
      <w:r w:rsidRPr="002021AB">
        <w:rPr>
          <w:rFonts w:ascii="Book Antiqua" w:eastAsia="Times New Roman" w:hAnsi="Book Antiqua" w:cs="Arial"/>
          <w:sz w:val="16"/>
          <w:szCs w:val="16"/>
        </w:rPr>
        <w:t xml:space="preserve">, </w:t>
      </w:r>
      <w:proofErr w:type="spellStart"/>
      <w:r w:rsidRPr="002021AB">
        <w:rPr>
          <w:rFonts w:ascii="Book Antiqua" w:eastAsia="Times New Roman" w:hAnsi="Book Antiqua" w:cs="Arial"/>
          <w:sz w:val="16"/>
          <w:szCs w:val="16"/>
        </w:rPr>
        <w:t>hydroxylapatite</w:t>
      </w:r>
      <w:proofErr w:type="spellEnd"/>
      <w:r w:rsidRPr="002021AB">
        <w:rPr>
          <w:rFonts w:ascii="Book Antiqua" w:eastAsia="Times New Roman" w:hAnsi="Book Antiqua" w:cs="Arial"/>
          <w:sz w:val="16"/>
          <w:szCs w:val="16"/>
        </w:rPr>
        <w:t xml:space="preserve">, </w:t>
      </w:r>
      <w:proofErr w:type="spellStart"/>
      <w:r w:rsidRPr="002021AB">
        <w:rPr>
          <w:rFonts w:ascii="Book Antiqua" w:eastAsia="Times New Roman" w:hAnsi="Book Antiqua" w:cs="Arial"/>
          <w:sz w:val="16"/>
          <w:szCs w:val="16"/>
        </w:rPr>
        <w:t>chlorapatite</w:t>
      </w:r>
      <w:proofErr w:type="spellEnd"/>
      <w:r w:rsidRPr="002021AB">
        <w:rPr>
          <w:rFonts w:ascii="Book Antiqua" w:eastAsia="Times New Roman" w:hAnsi="Book Antiqua" w:cs="Arial"/>
          <w:sz w:val="16"/>
          <w:szCs w:val="16"/>
        </w:rPr>
        <w:t xml:space="preserve">, and </w:t>
      </w:r>
      <w:proofErr w:type="spellStart"/>
      <w:r w:rsidRPr="002021AB">
        <w:rPr>
          <w:rFonts w:ascii="Book Antiqua" w:eastAsia="Times New Roman" w:hAnsi="Book Antiqua" w:cs="Arial"/>
          <w:sz w:val="16"/>
          <w:szCs w:val="16"/>
        </w:rPr>
        <w:t>carbonateapatite</w:t>
      </w:r>
      <w:proofErr w:type="spellEnd"/>
      <w:r w:rsidRPr="002021AB">
        <w:rPr>
          <w:rFonts w:ascii="Book Antiqua" w:eastAsia="Times New Roman" w:hAnsi="Book Antiqua" w:cs="Arial"/>
          <w:sz w:val="16"/>
          <w:szCs w:val="16"/>
        </w:rPr>
        <w: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i/>
          <w:iCs/>
          <w:sz w:val="16"/>
          <w:szCs w:val="16"/>
        </w:rPr>
        <w:t xml:space="preserve">Purified phosphoric acid process line </w:t>
      </w:r>
      <w:r w:rsidRPr="002021AB">
        <w:rPr>
          <w:rFonts w:ascii="Book Antiqua" w:eastAsia="Times New Roman" w:hAnsi="Book Antiqua" w:cs="Arial"/>
          <w:sz w:val="16"/>
          <w:szCs w:val="16"/>
        </w:rPr>
        <w:t xml:space="preserve">means any process line which uses </w:t>
      </w:r>
      <w:proofErr w:type="gramStart"/>
      <w:r w:rsidRPr="002021AB">
        <w:rPr>
          <w:rFonts w:ascii="Book Antiqua" w:eastAsia="Times New Roman" w:hAnsi="Book Antiqua" w:cs="Arial"/>
          <w:sz w:val="16"/>
          <w:szCs w:val="16"/>
        </w:rPr>
        <w:t>a HAP</w:t>
      </w:r>
      <w:proofErr w:type="gramEnd"/>
      <w:r w:rsidRPr="002021AB">
        <w:rPr>
          <w:rFonts w:ascii="Book Antiqua" w:eastAsia="Times New Roman" w:hAnsi="Book Antiqua" w:cs="Arial"/>
          <w:sz w:val="16"/>
          <w:szCs w:val="16"/>
        </w:rPr>
        <w:t xml:space="preserve"> as a solvent in the separation of impurities from the product acid for the purposes of rendering that product suitable for industrial, manufacturing or food grade uses.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i/>
          <w:iCs/>
          <w:sz w:val="16"/>
          <w:szCs w:val="16"/>
        </w:rPr>
        <w:t xml:space="preserve">Research and development facility </w:t>
      </w:r>
      <w:r w:rsidRPr="002021AB">
        <w:rPr>
          <w:rFonts w:ascii="Book Antiqua" w:eastAsia="Times New Roman" w:hAnsi="Book Antiqua" w:cs="Arial"/>
          <w:sz w:val="16"/>
          <w:szCs w:val="16"/>
        </w:rPr>
        <w:t xml:space="preserve">means research or laboratory operations whose primary purpose is to conduct research and development into new processes and products, where the operations are under the close supervision of technically trained personnel, and where the facility is not engaged in the manufacture of products for commercial sale in commerce or other off-site distribution, except in a de </w:t>
      </w:r>
      <w:proofErr w:type="spellStart"/>
      <w:r w:rsidRPr="002021AB">
        <w:rPr>
          <w:rFonts w:ascii="Book Antiqua" w:eastAsia="Times New Roman" w:hAnsi="Book Antiqua" w:cs="Arial"/>
          <w:sz w:val="16"/>
          <w:szCs w:val="16"/>
        </w:rPr>
        <w:t>minimis</w:t>
      </w:r>
      <w:proofErr w:type="spellEnd"/>
      <w:r w:rsidRPr="002021AB">
        <w:rPr>
          <w:rFonts w:ascii="Book Antiqua" w:eastAsia="Times New Roman" w:hAnsi="Book Antiqua" w:cs="Arial"/>
          <w:sz w:val="16"/>
          <w:szCs w:val="16"/>
        </w:rPr>
        <w:t xml:space="preserve"> manner.</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proofErr w:type="spellStart"/>
      <w:r w:rsidRPr="002021AB">
        <w:rPr>
          <w:rFonts w:ascii="Book Antiqua" w:eastAsia="Times New Roman" w:hAnsi="Book Antiqua" w:cs="Arial"/>
          <w:i/>
          <w:iCs/>
          <w:sz w:val="16"/>
          <w:szCs w:val="16"/>
        </w:rPr>
        <w:t>Superphosphoric</w:t>
      </w:r>
      <w:proofErr w:type="spellEnd"/>
      <w:r w:rsidRPr="002021AB">
        <w:rPr>
          <w:rFonts w:ascii="Book Antiqua" w:eastAsia="Times New Roman" w:hAnsi="Book Antiqua" w:cs="Arial"/>
          <w:i/>
          <w:iCs/>
          <w:sz w:val="16"/>
          <w:szCs w:val="16"/>
        </w:rPr>
        <w:t xml:space="preserve"> acid process line </w:t>
      </w:r>
      <w:r w:rsidRPr="002021AB">
        <w:rPr>
          <w:rFonts w:ascii="Book Antiqua" w:eastAsia="Times New Roman" w:hAnsi="Book Antiqua" w:cs="Arial"/>
          <w:sz w:val="16"/>
          <w:szCs w:val="16"/>
        </w:rPr>
        <w:t>means any process line which concentrates wet-process phosphoric acid to 66 percent or greater 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content by weight.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i/>
          <w:iCs/>
          <w:sz w:val="16"/>
          <w:szCs w:val="16"/>
        </w:rPr>
        <w:t xml:space="preserve">Total fluorides </w:t>
      </w:r>
      <w:r w:rsidRPr="002021AB">
        <w:rPr>
          <w:rFonts w:ascii="Book Antiqua" w:eastAsia="Times New Roman" w:hAnsi="Book Antiqua" w:cs="Arial"/>
          <w:sz w:val="16"/>
          <w:szCs w:val="16"/>
        </w:rPr>
        <w:t>means elemental fluorine and all fluoride compounds, including the HAP hydrogen fluoride, as measured by reference methods specified in 40 CFR part 60, appendix A , Method 13 A or B, or by equivalent or alternative methods approved by the Administrator pursuant to §63.7(f).</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i/>
          <w:iCs/>
          <w:sz w:val="16"/>
          <w:szCs w:val="16"/>
        </w:rPr>
        <w:t xml:space="preserve">Wet process phosphoric acid process line </w:t>
      </w:r>
      <w:r w:rsidRPr="002021AB">
        <w:rPr>
          <w:rFonts w:ascii="Book Antiqua" w:eastAsia="Times New Roman" w:hAnsi="Book Antiqua" w:cs="Arial"/>
          <w:sz w:val="16"/>
          <w:szCs w:val="16"/>
        </w:rPr>
        <w:t>means any process line manufacturing phosphoric acid by reacting phosphate rock and acid.</w:t>
      </w:r>
    </w:p>
    <w:p w:rsidR="002021AB" w:rsidRPr="002021AB" w:rsidRDefault="002021AB" w:rsidP="002021AB">
      <w:pPr>
        <w:spacing w:before="100" w:beforeAutospacing="1" w:after="100" w:afterAutospacing="1" w:line="240" w:lineRule="auto"/>
        <w:outlineLvl w:val="4"/>
        <w:rPr>
          <w:rFonts w:ascii="Book Antiqua" w:eastAsia="Times New Roman" w:hAnsi="Book Antiqua" w:cs="Arial"/>
          <w:b/>
          <w:bCs/>
          <w:sz w:val="16"/>
          <w:szCs w:val="16"/>
        </w:rPr>
      </w:pPr>
      <w:r w:rsidRPr="002021AB">
        <w:rPr>
          <w:rFonts w:ascii="Book Antiqua" w:eastAsia="Times New Roman" w:hAnsi="Book Antiqua" w:cs="Arial"/>
          <w:b/>
          <w:bCs/>
          <w:sz w:val="16"/>
          <w:szCs w:val="16"/>
        </w:rPr>
        <w:t>§ 63.602   Standards for existing sources.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(a) </w:t>
      </w:r>
      <w:r w:rsidRPr="002021AB">
        <w:rPr>
          <w:rFonts w:ascii="Book Antiqua" w:eastAsia="Times New Roman" w:hAnsi="Book Antiqua" w:cs="Arial"/>
          <w:i/>
          <w:iCs/>
          <w:sz w:val="16"/>
          <w:szCs w:val="16"/>
        </w:rPr>
        <w:t xml:space="preserve">Wet process phosphoric acid process line. </w:t>
      </w:r>
      <w:r w:rsidRPr="002021AB">
        <w:rPr>
          <w:rFonts w:ascii="Book Antiqua" w:eastAsia="Times New Roman" w:hAnsi="Book Antiqua" w:cs="Arial"/>
          <w:sz w:val="16"/>
          <w:szCs w:val="16"/>
        </w:rPr>
        <w:t>On and after the date on which the performance test required to be conducted by §§63.7 and 63.606 is required to be completed, no owner or operator subject to the provisions of this subpart shall cause to be discharged into the atmosphere from any affected source any gases which contain total fluorides in excess of 10.0 gram/metric ton of equivalent 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feed (0.020 lb/ton).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(b) </w:t>
      </w:r>
      <w:proofErr w:type="spellStart"/>
      <w:r w:rsidRPr="002021AB">
        <w:rPr>
          <w:rFonts w:ascii="Book Antiqua" w:eastAsia="Times New Roman" w:hAnsi="Book Antiqua" w:cs="Arial"/>
          <w:i/>
          <w:iCs/>
          <w:sz w:val="16"/>
          <w:szCs w:val="16"/>
        </w:rPr>
        <w:t>Superphosphoric</w:t>
      </w:r>
      <w:proofErr w:type="spellEnd"/>
      <w:r w:rsidRPr="002021AB">
        <w:rPr>
          <w:rFonts w:ascii="Book Antiqua" w:eastAsia="Times New Roman" w:hAnsi="Book Antiqua" w:cs="Arial"/>
          <w:i/>
          <w:iCs/>
          <w:sz w:val="16"/>
          <w:szCs w:val="16"/>
        </w:rPr>
        <w:t xml:space="preserve"> acid process line </w:t>
      </w:r>
      <w:proofErr w:type="gramStart"/>
      <w:r w:rsidRPr="002021AB">
        <w:rPr>
          <w:rFonts w:ascii="Book Antiqua" w:eastAsia="Times New Roman" w:hAnsi="Book Antiqua" w:cs="Arial"/>
          <w:sz w:val="16"/>
          <w:szCs w:val="16"/>
        </w:rPr>
        <w:t>—(</w:t>
      </w:r>
      <w:proofErr w:type="gramEnd"/>
      <w:r w:rsidRPr="002021AB">
        <w:rPr>
          <w:rFonts w:ascii="Book Antiqua" w:eastAsia="Times New Roman" w:hAnsi="Book Antiqua" w:cs="Arial"/>
          <w:sz w:val="16"/>
          <w:szCs w:val="16"/>
        </w:rPr>
        <w:t xml:space="preserve">1) </w:t>
      </w:r>
      <w:r w:rsidRPr="002021AB">
        <w:rPr>
          <w:rFonts w:ascii="Book Antiqua" w:eastAsia="Times New Roman" w:hAnsi="Book Antiqua" w:cs="Arial"/>
          <w:i/>
          <w:iCs/>
          <w:sz w:val="16"/>
          <w:szCs w:val="16"/>
        </w:rPr>
        <w:t xml:space="preserve">Vacuum evaporation process. </w:t>
      </w:r>
      <w:r w:rsidRPr="002021AB">
        <w:rPr>
          <w:rFonts w:ascii="Book Antiqua" w:eastAsia="Times New Roman" w:hAnsi="Book Antiqua" w:cs="Arial"/>
          <w:sz w:val="16"/>
          <w:szCs w:val="16"/>
        </w:rPr>
        <w:t>On and after the date on which the performance test required to be conducted by §§63.7 and 63.606 is required to be completed, no owner or operator subject to the provisions of this subpart shall cause to be discharged into the atmosphere from any affected source any gases which contain total fluorides in excess of 5.0 gram/metric ton of equivalent 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feed (0.010 lb/ton).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(2) </w:t>
      </w:r>
      <w:r w:rsidRPr="002021AB">
        <w:rPr>
          <w:rFonts w:ascii="Book Antiqua" w:eastAsia="Times New Roman" w:hAnsi="Book Antiqua" w:cs="Arial"/>
          <w:i/>
          <w:iCs/>
          <w:sz w:val="16"/>
          <w:szCs w:val="16"/>
        </w:rPr>
        <w:t xml:space="preserve">Submerged combustion process. </w:t>
      </w:r>
      <w:r w:rsidRPr="002021AB">
        <w:rPr>
          <w:rFonts w:ascii="Book Antiqua" w:eastAsia="Times New Roman" w:hAnsi="Book Antiqua" w:cs="Arial"/>
          <w:sz w:val="16"/>
          <w:szCs w:val="16"/>
        </w:rPr>
        <w:t>On and after the date on which the performance test required to be conducted by §§63.7 and 63.606 is required to be completed, no owner or operator subject to the provisions of this subpart shall cause to be discharged into the atmosphere from any affected source any gases which contain total fluorides in excess of 100.0 gram/metric ton of equivalent 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feed (0.20 lb/ton).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(c) </w:t>
      </w:r>
      <w:r w:rsidRPr="002021AB">
        <w:rPr>
          <w:rFonts w:ascii="Book Antiqua" w:eastAsia="Times New Roman" w:hAnsi="Book Antiqua" w:cs="Arial"/>
          <w:i/>
          <w:iCs/>
          <w:sz w:val="16"/>
          <w:szCs w:val="16"/>
        </w:rPr>
        <w:t xml:space="preserve">Phosphate rock dryer. </w:t>
      </w:r>
      <w:r w:rsidRPr="002021AB">
        <w:rPr>
          <w:rFonts w:ascii="Book Antiqua" w:eastAsia="Times New Roman" w:hAnsi="Book Antiqua" w:cs="Arial"/>
          <w:sz w:val="16"/>
          <w:szCs w:val="16"/>
        </w:rPr>
        <w:t>On or after the date on which the performance test required to be conducted by §§63.7 and 63.606 is required to be completed, no owner or operator subject to the provisions of this subpart shall cause to be discharged into the atmosphere from any affected source any gases which contain particulate matter in excess of 0.10750 kilogram/metric ton of phosphate rock feed (0.2150 lb/ton).</w:t>
      </w:r>
    </w:p>
    <w:p w:rsidR="00D35723" w:rsidRDefault="00D35723">
      <w:pPr>
        <w:rPr>
          <w:rFonts w:ascii="Book Antiqua" w:eastAsia="Times New Roman" w:hAnsi="Book Antiqua" w:cs="Arial"/>
          <w:sz w:val="16"/>
          <w:szCs w:val="16"/>
        </w:rPr>
      </w:pPr>
      <w:r>
        <w:rPr>
          <w:rFonts w:ascii="Book Antiqua" w:eastAsia="Times New Roman" w:hAnsi="Book Antiqua" w:cs="Arial"/>
          <w:sz w:val="16"/>
          <w:szCs w:val="16"/>
        </w:rPr>
        <w:br w:type="page"/>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lastRenderedPageBreak/>
        <w:t xml:space="preserve">(d) </w:t>
      </w:r>
      <w:r w:rsidRPr="002021AB">
        <w:rPr>
          <w:rFonts w:ascii="Book Antiqua" w:eastAsia="Times New Roman" w:hAnsi="Book Antiqua" w:cs="Arial"/>
          <w:i/>
          <w:iCs/>
          <w:sz w:val="16"/>
          <w:szCs w:val="16"/>
        </w:rPr>
        <w:t xml:space="preserve">Phosphate rock calciner. </w:t>
      </w:r>
      <w:r w:rsidRPr="002021AB">
        <w:rPr>
          <w:rFonts w:ascii="Book Antiqua" w:eastAsia="Times New Roman" w:hAnsi="Book Antiqua" w:cs="Arial"/>
          <w:sz w:val="16"/>
          <w:szCs w:val="16"/>
        </w:rPr>
        <w:t>On or after the date on which the performance test required to be conducted by §§63.7 and 63.606 is required to be completed, no owner or operator subject to the provisions of this subpart shall cause to be discharged into the atmosphere from any affected source any gases which contain particulate matter in excess of 0.1810 gram per dry standard cubic meter (g/</w:t>
      </w:r>
      <w:proofErr w:type="spellStart"/>
      <w:r w:rsidRPr="002021AB">
        <w:rPr>
          <w:rFonts w:ascii="Book Antiqua" w:eastAsia="Times New Roman" w:hAnsi="Book Antiqua" w:cs="Arial"/>
          <w:sz w:val="16"/>
          <w:szCs w:val="16"/>
        </w:rPr>
        <w:t>dscm</w:t>
      </w:r>
      <w:proofErr w:type="spellEnd"/>
      <w:r w:rsidRPr="002021AB">
        <w:rPr>
          <w:rFonts w:ascii="Book Antiqua" w:eastAsia="Times New Roman" w:hAnsi="Book Antiqua" w:cs="Arial"/>
          <w:sz w:val="16"/>
          <w:szCs w:val="16"/>
        </w:rPr>
        <w:t>) (0.080 grains per dry standard cubic foot (</w:t>
      </w:r>
      <w:proofErr w:type="spellStart"/>
      <w:r w:rsidRPr="002021AB">
        <w:rPr>
          <w:rFonts w:ascii="Book Antiqua" w:eastAsia="Times New Roman" w:hAnsi="Book Antiqua" w:cs="Arial"/>
          <w:sz w:val="16"/>
          <w:szCs w:val="16"/>
        </w:rPr>
        <w:t>gr</w:t>
      </w:r>
      <w:proofErr w:type="spellEnd"/>
      <w:r w:rsidRPr="002021AB">
        <w:rPr>
          <w:rFonts w:ascii="Book Antiqua" w:eastAsia="Times New Roman" w:hAnsi="Book Antiqua" w:cs="Arial"/>
          <w:sz w:val="16"/>
          <w:szCs w:val="16"/>
        </w:rPr>
        <w:t>/</w:t>
      </w:r>
      <w:proofErr w:type="spellStart"/>
      <w:r w:rsidRPr="002021AB">
        <w:rPr>
          <w:rFonts w:ascii="Book Antiqua" w:eastAsia="Times New Roman" w:hAnsi="Book Antiqua" w:cs="Arial"/>
          <w:sz w:val="16"/>
          <w:szCs w:val="16"/>
        </w:rPr>
        <w:t>dscf</w:t>
      </w:r>
      <w:proofErr w:type="spellEnd"/>
      <w:r w:rsidRPr="002021AB">
        <w:rPr>
          <w:rFonts w:ascii="Book Antiqua" w:eastAsia="Times New Roman" w:hAnsi="Book Antiqua" w:cs="Arial"/>
          <w:sz w:val="16"/>
          <w:szCs w:val="16"/>
        </w:rPr>
        <w: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(e) </w:t>
      </w:r>
      <w:r w:rsidRPr="002021AB">
        <w:rPr>
          <w:rFonts w:ascii="Book Antiqua" w:eastAsia="Times New Roman" w:hAnsi="Book Antiqua" w:cs="Arial"/>
          <w:i/>
          <w:iCs/>
          <w:sz w:val="16"/>
          <w:szCs w:val="16"/>
        </w:rPr>
        <w:t xml:space="preserve">Evaporative cooling tower. </w:t>
      </w:r>
      <w:r w:rsidRPr="002021AB">
        <w:rPr>
          <w:rFonts w:ascii="Book Antiqua" w:eastAsia="Times New Roman" w:hAnsi="Book Antiqua" w:cs="Arial"/>
          <w:sz w:val="16"/>
          <w:szCs w:val="16"/>
        </w:rPr>
        <w:t>No owner or operator shall introduce into any evaporative cooling tower any liquid effluent from any wet scrubbing device installed to control emissions from process equipment. Each owner or operator of an affected source subject to this paragraph (e) must certify to the Administrator annually that he/she has complied with the requirements contained in this section.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(f) </w:t>
      </w:r>
      <w:r w:rsidRPr="002021AB">
        <w:rPr>
          <w:rFonts w:ascii="Book Antiqua" w:eastAsia="Times New Roman" w:hAnsi="Book Antiqua" w:cs="Arial"/>
          <w:i/>
          <w:iCs/>
          <w:sz w:val="16"/>
          <w:szCs w:val="16"/>
        </w:rPr>
        <w:t xml:space="preserve">Purified phosphoric acid process line. </w:t>
      </w:r>
      <w:r w:rsidRPr="002021AB">
        <w:rPr>
          <w:rFonts w:ascii="Book Antiqua" w:eastAsia="Times New Roman" w:hAnsi="Book Antiqua" w:cs="Arial"/>
          <w:sz w:val="16"/>
          <w:szCs w:val="16"/>
        </w:rPr>
        <w:t>(1) Each owner or operator subject to the provisions of this subpart shall comply with the provisions of subpart H of this part.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(2) For any existing purified phosphoric acid process line, any of the following shall constitute a violation of this subpart: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w:t>
      </w:r>
      <w:proofErr w:type="spellStart"/>
      <w:r w:rsidRPr="002021AB">
        <w:rPr>
          <w:rFonts w:ascii="Book Antiqua" w:eastAsia="Times New Roman" w:hAnsi="Book Antiqua" w:cs="Arial"/>
          <w:sz w:val="16"/>
          <w:szCs w:val="16"/>
        </w:rPr>
        <w:t>i</w:t>
      </w:r>
      <w:proofErr w:type="spellEnd"/>
      <w:r w:rsidRPr="002021AB">
        <w:rPr>
          <w:rFonts w:ascii="Book Antiqua" w:eastAsia="Times New Roman" w:hAnsi="Book Antiqua" w:cs="Arial"/>
          <w:sz w:val="16"/>
          <w:szCs w:val="16"/>
        </w:rPr>
        <w:t xml:space="preserve">) A thirty day average of daily concentration measurements of methyl isobutyl </w:t>
      </w:r>
      <w:proofErr w:type="spellStart"/>
      <w:r w:rsidRPr="002021AB">
        <w:rPr>
          <w:rFonts w:ascii="Book Antiqua" w:eastAsia="Times New Roman" w:hAnsi="Book Antiqua" w:cs="Arial"/>
          <w:sz w:val="16"/>
          <w:szCs w:val="16"/>
        </w:rPr>
        <w:t>ketone</w:t>
      </w:r>
      <w:proofErr w:type="spellEnd"/>
      <w:r w:rsidRPr="002021AB">
        <w:rPr>
          <w:rFonts w:ascii="Book Antiqua" w:eastAsia="Times New Roman" w:hAnsi="Book Antiqua" w:cs="Arial"/>
          <w:sz w:val="16"/>
          <w:szCs w:val="16"/>
        </w:rPr>
        <w:t xml:space="preserve"> in excess of twenty parts per million for each product acid stream.</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(ii) A thirty day average of daily concentration measurements of methyl isobutyl </w:t>
      </w:r>
      <w:proofErr w:type="spellStart"/>
      <w:r w:rsidRPr="002021AB">
        <w:rPr>
          <w:rFonts w:ascii="Book Antiqua" w:eastAsia="Times New Roman" w:hAnsi="Book Antiqua" w:cs="Arial"/>
          <w:sz w:val="16"/>
          <w:szCs w:val="16"/>
        </w:rPr>
        <w:t>ketone</w:t>
      </w:r>
      <w:proofErr w:type="spellEnd"/>
      <w:r w:rsidRPr="002021AB">
        <w:rPr>
          <w:rFonts w:ascii="Book Antiqua" w:eastAsia="Times New Roman" w:hAnsi="Book Antiqua" w:cs="Arial"/>
          <w:sz w:val="16"/>
          <w:szCs w:val="16"/>
        </w:rPr>
        <w:t xml:space="preserve"> in excess of thirty parts per million for each </w:t>
      </w:r>
      <w:proofErr w:type="spellStart"/>
      <w:r w:rsidRPr="002021AB">
        <w:rPr>
          <w:rFonts w:ascii="Book Antiqua" w:eastAsia="Times New Roman" w:hAnsi="Book Antiqua" w:cs="Arial"/>
          <w:sz w:val="16"/>
          <w:szCs w:val="16"/>
        </w:rPr>
        <w:t>raffinate</w:t>
      </w:r>
      <w:proofErr w:type="spellEnd"/>
      <w:r w:rsidRPr="002021AB">
        <w:rPr>
          <w:rFonts w:ascii="Book Antiqua" w:eastAsia="Times New Roman" w:hAnsi="Book Antiqua" w:cs="Arial"/>
          <w:sz w:val="16"/>
          <w:szCs w:val="16"/>
        </w:rPr>
        <w:t xml:space="preserve"> stream.</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(iii) A daily average chiller stack exit gas stream temperature in excess of fifty degrees Fahrenheit.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[57 FR 61992, Dec. 29, 1992, as amended at 67 FR 40579, June 12, 2002; 67 FR 40817, June 13, 2002]</w:t>
      </w:r>
    </w:p>
    <w:p w:rsidR="002021AB" w:rsidRPr="002021AB" w:rsidRDefault="002021AB" w:rsidP="002021AB">
      <w:pPr>
        <w:spacing w:before="100" w:beforeAutospacing="1" w:after="100" w:afterAutospacing="1" w:line="240" w:lineRule="auto"/>
        <w:outlineLvl w:val="4"/>
        <w:rPr>
          <w:rFonts w:ascii="Book Antiqua" w:eastAsia="Times New Roman" w:hAnsi="Book Antiqua" w:cs="Arial"/>
          <w:b/>
          <w:bCs/>
          <w:sz w:val="16"/>
          <w:szCs w:val="16"/>
        </w:rPr>
      </w:pPr>
      <w:r w:rsidRPr="002021AB">
        <w:rPr>
          <w:rFonts w:ascii="Book Antiqua" w:eastAsia="Times New Roman" w:hAnsi="Book Antiqua" w:cs="Arial"/>
          <w:b/>
          <w:bCs/>
          <w:sz w:val="16"/>
          <w:szCs w:val="16"/>
        </w:rPr>
        <w:t>§ 63.603   Standards for new sources.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(a) </w:t>
      </w:r>
      <w:r w:rsidRPr="002021AB">
        <w:rPr>
          <w:rFonts w:ascii="Book Antiqua" w:eastAsia="Times New Roman" w:hAnsi="Book Antiqua" w:cs="Arial"/>
          <w:i/>
          <w:iCs/>
          <w:sz w:val="16"/>
          <w:szCs w:val="16"/>
        </w:rPr>
        <w:t xml:space="preserve">Wet process phosphoric acid process line. </w:t>
      </w:r>
      <w:r w:rsidRPr="002021AB">
        <w:rPr>
          <w:rFonts w:ascii="Book Antiqua" w:eastAsia="Times New Roman" w:hAnsi="Book Antiqua" w:cs="Arial"/>
          <w:sz w:val="16"/>
          <w:szCs w:val="16"/>
        </w:rPr>
        <w:t>On and after the date on which the performance test required to be conducted by §§63.7 and 63.606 is required to be completed, no owner or operator subject to the provisions of this subpart shall cause to be discharged into the atmosphere from any affected source any gases which contain total fluorides in excess of 6.750 gram/metric ton of equivalent 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feed (0.01350 lb/ton).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(b) </w:t>
      </w:r>
      <w:proofErr w:type="spellStart"/>
      <w:r w:rsidRPr="002021AB">
        <w:rPr>
          <w:rFonts w:ascii="Book Antiqua" w:eastAsia="Times New Roman" w:hAnsi="Book Antiqua" w:cs="Arial"/>
          <w:i/>
          <w:iCs/>
          <w:sz w:val="16"/>
          <w:szCs w:val="16"/>
        </w:rPr>
        <w:t>Superphosphoric</w:t>
      </w:r>
      <w:proofErr w:type="spellEnd"/>
      <w:r w:rsidRPr="002021AB">
        <w:rPr>
          <w:rFonts w:ascii="Book Antiqua" w:eastAsia="Times New Roman" w:hAnsi="Book Antiqua" w:cs="Arial"/>
          <w:i/>
          <w:iCs/>
          <w:sz w:val="16"/>
          <w:szCs w:val="16"/>
        </w:rPr>
        <w:t xml:space="preserve"> acid process line. </w:t>
      </w:r>
      <w:r w:rsidRPr="002021AB">
        <w:rPr>
          <w:rFonts w:ascii="Book Antiqua" w:eastAsia="Times New Roman" w:hAnsi="Book Antiqua" w:cs="Arial"/>
          <w:sz w:val="16"/>
          <w:szCs w:val="16"/>
        </w:rPr>
        <w:t>On and after the date on which the performance test required to be conducted by §§63.7 and 63.606 is required to be completed, no owner or operator subject to the provisions of this subpart shall cause to be discharged into the atmosphere from any affected source any gases which contain total fluorides in excess of 4.350 gram/metric ton of equivalent 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feed (0.00870 lb/ton).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(c) </w:t>
      </w:r>
      <w:r w:rsidRPr="002021AB">
        <w:rPr>
          <w:rFonts w:ascii="Book Antiqua" w:eastAsia="Times New Roman" w:hAnsi="Book Antiqua" w:cs="Arial"/>
          <w:i/>
          <w:iCs/>
          <w:sz w:val="16"/>
          <w:szCs w:val="16"/>
        </w:rPr>
        <w:t xml:space="preserve">Phosphate rock dryer. </w:t>
      </w:r>
      <w:r w:rsidRPr="002021AB">
        <w:rPr>
          <w:rFonts w:ascii="Book Antiqua" w:eastAsia="Times New Roman" w:hAnsi="Book Antiqua" w:cs="Arial"/>
          <w:sz w:val="16"/>
          <w:szCs w:val="16"/>
        </w:rPr>
        <w:t>On or after the date on which the performance test required to be conducted by §§63.7 and 63.606 is required to be completed, no owner or operator subject to the provisions of this subpart shall cause to be discharged into the atmosphere from any affected source any gases which contain particulate matter in excess of 0.030 kilogram/</w:t>
      </w:r>
      <w:proofErr w:type="spellStart"/>
      <w:r w:rsidRPr="002021AB">
        <w:rPr>
          <w:rFonts w:ascii="Book Antiqua" w:eastAsia="Times New Roman" w:hAnsi="Book Antiqua" w:cs="Arial"/>
          <w:sz w:val="16"/>
          <w:szCs w:val="16"/>
        </w:rPr>
        <w:t>megagram</w:t>
      </w:r>
      <w:proofErr w:type="spellEnd"/>
      <w:r w:rsidRPr="002021AB">
        <w:rPr>
          <w:rFonts w:ascii="Book Antiqua" w:eastAsia="Times New Roman" w:hAnsi="Book Antiqua" w:cs="Arial"/>
          <w:sz w:val="16"/>
          <w:szCs w:val="16"/>
        </w:rPr>
        <w:t xml:space="preserve"> of phosphate rock feed (0.060 lb/ton).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(d) </w:t>
      </w:r>
      <w:r w:rsidRPr="002021AB">
        <w:rPr>
          <w:rFonts w:ascii="Book Antiqua" w:eastAsia="Times New Roman" w:hAnsi="Book Antiqua" w:cs="Arial"/>
          <w:i/>
          <w:iCs/>
          <w:sz w:val="16"/>
          <w:szCs w:val="16"/>
        </w:rPr>
        <w:t xml:space="preserve">Phosphate rock calciner. </w:t>
      </w:r>
      <w:r w:rsidRPr="002021AB">
        <w:rPr>
          <w:rFonts w:ascii="Book Antiqua" w:eastAsia="Times New Roman" w:hAnsi="Book Antiqua" w:cs="Arial"/>
          <w:sz w:val="16"/>
          <w:szCs w:val="16"/>
        </w:rPr>
        <w:t>On or after the date on which the performance test required to be conducted by §§63.7 and 63.606 is required to be completed, no owner or operator subject to the provisions of this subpart shall cause to be discharged into the atmosphere from any affected source any gases which contain particulate matter in excess of 0.0920 gram per dry standard cubic meter (g/</w:t>
      </w:r>
      <w:proofErr w:type="spellStart"/>
      <w:r w:rsidRPr="002021AB">
        <w:rPr>
          <w:rFonts w:ascii="Book Antiqua" w:eastAsia="Times New Roman" w:hAnsi="Book Antiqua" w:cs="Arial"/>
          <w:sz w:val="16"/>
          <w:szCs w:val="16"/>
        </w:rPr>
        <w:t>dscm</w:t>
      </w:r>
      <w:proofErr w:type="spellEnd"/>
      <w:r w:rsidRPr="002021AB">
        <w:rPr>
          <w:rFonts w:ascii="Book Antiqua" w:eastAsia="Times New Roman" w:hAnsi="Book Antiqua" w:cs="Arial"/>
          <w:sz w:val="16"/>
          <w:szCs w:val="16"/>
        </w:rPr>
        <w:t>) [0.040 grain per dry standard cubic foot (</w:t>
      </w:r>
      <w:proofErr w:type="spellStart"/>
      <w:r w:rsidRPr="002021AB">
        <w:rPr>
          <w:rFonts w:ascii="Book Antiqua" w:eastAsia="Times New Roman" w:hAnsi="Book Antiqua" w:cs="Arial"/>
          <w:sz w:val="16"/>
          <w:szCs w:val="16"/>
        </w:rPr>
        <w:t>gr</w:t>
      </w:r>
      <w:proofErr w:type="spellEnd"/>
      <w:r w:rsidRPr="002021AB">
        <w:rPr>
          <w:rFonts w:ascii="Book Antiqua" w:eastAsia="Times New Roman" w:hAnsi="Book Antiqua" w:cs="Arial"/>
          <w:sz w:val="16"/>
          <w:szCs w:val="16"/>
        </w:rPr>
        <w:t>/</w:t>
      </w:r>
      <w:proofErr w:type="spellStart"/>
      <w:r w:rsidRPr="002021AB">
        <w:rPr>
          <w:rFonts w:ascii="Book Antiqua" w:eastAsia="Times New Roman" w:hAnsi="Book Antiqua" w:cs="Arial"/>
          <w:sz w:val="16"/>
          <w:szCs w:val="16"/>
        </w:rPr>
        <w:t>dscf</w:t>
      </w:r>
      <w:proofErr w:type="spellEnd"/>
      <w:r w:rsidRPr="002021AB">
        <w:rPr>
          <w:rFonts w:ascii="Book Antiqua" w:eastAsia="Times New Roman" w:hAnsi="Book Antiqua" w:cs="Arial"/>
          <w:sz w:val="16"/>
          <w:szCs w:val="16"/>
        </w:rPr>
        <w: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(e) </w:t>
      </w:r>
      <w:r w:rsidRPr="002021AB">
        <w:rPr>
          <w:rFonts w:ascii="Book Antiqua" w:eastAsia="Times New Roman" w:hAnsi="Book Antiqua" w:cs="Arial"/>
          <w:i/>
          <w:iCs/>
          <w:sz w:val="16"/>
          <w:szCs w:val="16"/>
        </w:rPr>
        <w:t xml:space="preserve">Evaporative cooling tower. </w:t>
      </w:r>
      <w:r w:rsidRPr="002021AB">
        <w:rPr>
          <w:rFonts w:ascii="Book Antiqua" w:eastAsia="Times New Roman" w:hAnsi="Book Antiqua" w:cs="Arial"/>
          <w:sz w:val="16"/>
          <w:szCs w:val="16"/>
        </w:rPr>
        <w:t>No owner or operator shall introduce into any evaporative cooling tower any liquid effluent from any wet scrubbing device installed to control emissions from process equipment. Each owner or operator of an affected source subject to this paragraph (e) must certify to the Administrator annually that he/she has complied with the requirements contained in this section.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(f) </w:t>
      </w:r>
      <w:r w:rsidRPr="002021AB">
        <w:rPr>
          <w:rFonts w:ascii="Book Antiqua" w:eastAsia="Times New Roman" w:hAnsi="Book Antiqua" w:cs="Arial"/>
          <w:i/>
          <w:iCs/>
          <w:sz w:val="16"/>
          <w:szCs w:val="16"/>
        </w:rPr>
        <w:t xml:space="preserve">Purified phosphoric acid process line. </w:t>
      </w:r>
      <w:r w:rsidRPr="002021AB">
        <w:rPr>
          <w:rFonts w:ascii="Book Antiqua" w:eastAsia="Times New Roman" w:hAnsi="Book Antiqua" w:cs="Arial"/>
          <w:sz w:val="16"/>
          <w:szCs w:val="16"/>
        </w:rPr>
        <w:t>(1) Each owner or operator subject to the provisions of this subpart shall comply with the provisions of subpart H of this part.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(2) For any new purified phosphoric acid process line, any of the following shall constitute a violation of this subpart: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lastRenderedPageBreak/>
        <w:t>(</w:t>
      </w:r>
      <w:proofErr w:type="spellStart"/>
      <w:r w:rsidRPr="002021AB">
        <w:rPr>
          <w:rFonts w:ascii="Book Antiqua" w:eastAsia="Times New Roman" w:hAnsi="Book Antiqua" w:cs="Arial"/>
          <w:sz w:val="16"/>
          <w:szCs w:val="16"/>
        </w:rPr>
        <w:t>i</w:t>
      </w:r>
      <w:proofErr w:type="spellEnd"/>
      <w:r w:rsidRPr="002021AB">
        <w:rPr>
          <w:rFonts w:ascii="Book Antiqua" w:eastAsia="Times New Roman" w:hAnsi="Book Antiqua" w:cs="Arial"/>
          <w:sz w:val="16"/>
          <w:szCs w:val="16"/>
        </w:rPr>
        <w:t xml:space="preserve">) A thirty day average of daily concentration measurements of methyl isobutyl </w:t>
      </w:r>
      <w:proofErr w:type="spellStart"/>
      <w:r w:rsidRPr="002021AB">
        <w:rPr>
          <w:rFonts w:ascii="Book Antiqua" w:eastAsia="Times New Roman" w:hAnsi="Book Antiqua" w:cs="Arial"/>
          <w:sz w:val="16"/>
          <w:szCs w:val="16"/>
        </w:rPr>
        <w:t>ketone</w:t>
      </w:r>
      <w:proofErr w:type="spellEnd"/>
      <w:r w:rsidRPr="002021AB">
        <w:rPr>
          <w:rFonts w:ascii="Book Antiqua" w:eastAsia="Times New Roman" w:hAnsi="Book Antiqua" w:cs="Arial"/>
          <w:sz w:val="16"/>
          <w:szCs w:val="16"/>
        </w:rPr>
        <w:t xml:space="preserve"> in excess of twenty parts per million for each product acid stream.</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(ii) A thirty day average of daily concentration measurements of methyl isobutyl </w:t>
      </w:r>
      <w:proofErr w:type="spellStart"/>
      <w:r w:rsidRPr="002021AB">
        <w:rPr>
          <w:rFonts w:ascii="Book Antiqua" w:eastAsia="Times New Roman" w:hAnsi="Book Antiqua" w:cs="Arial"/>
          <w:sz w:val="16"/>
          <w:szCs w:val="16"/>
        </w:rPr>
        <w:t>ketone</w:t>
      </w:r>
      <w:proofErr w:type="spellEnd"/>
      <w:r w:rsidRPr="002021AB">
        <w:rPr>
          <w:rFonts w:ascii="Book Antiqua" w:eastAsia="Times New Roman" w:hAnsi="Book Antiqua" w:cs="Arial"/>
          <w:sz w:val="16"/>
          <w:szCs w:val="16"/>
        </w:rPr>
        <w:t xml:space="preserve"> in excess of thirty parts per million for each </w:t>
      </w:r>
      <w:proofErr w:type="spellStart"/>
      <w:r w:rsidRPr="002021AB">
        <w:rPr>
          <w:rFonts w:ascii="Book Antiqua" w:eastAsia="Times New Roman" w:hAnsi="Book Antiqua" w:cs="Arial"/>
          <w:sz w:val="16"/>
          <w:szCs w:val="16"/>
        </w:rPr>
        <w:t>raffinate</w:t>
      </w:r>
      <w:proofErr w:type="spellEnd"/>
      <w:r w:rsidRPr="002021AB">
        <w:rPr>
          <w:rFonts w:ascii="Book Antiqua" w:eastAsia="Times New Roman" w:hAnsi="Book Antiqua" w:cs="Arial"/>
          <w:sz w:val="16"/>
          <w:szCs w:val="16"/>
        </w:rPr>
        <w:t xml:space="preserve"> stream.</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(iii) A daily average chiller stack exit gas stream temperature in excess of fifty degrees Fahrenheit.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[57 FR 61992, Dec. 29, 1992, as amended at 67 FR 65076, Dec. 17, 2001]</w:t>
      </w:r>
    </w:p>
    <w:p w:rsidR="002021AB" w:rsidRPr="002021AB" w:rsidRDefault="002021AB" w:rsidP="002021AB">
      <w:pPr>
        <w:spacing w:before="100" w:beforeAutospacing="1" w:after="100" w:afterAutospacing="1" w:line="240" w:lineRule="auto"/>
        <w:outlineLvl w:val="4"/>
        <w:rPr>
          <w:rFonts w:ascii="Book Antiqua" w:eastAsia="Times New Roman" w:hAnsi="Book Antiqua" w:cs="Arial"/>
          <w:b/>
          <w:bCs/>
          <w:sz w:val="16"/>
          <w:szCs w:val="16"/>
        </w:rPr>
      </w:pPr>
      <w:r w:rsidRPr="002021AB">
        <w:rPr>
          <w:rFonts w:ascii="Book Antiqua" w:eastAsia="Times New Roman" w:hAnsi="Book Antiqua" w:cs="Arial"/>
          <w:b/>
          <w:bCs/>
          <w:sz w:val="16"/>
          <w:szCs w:val="16"/>
        </w:rPr>
        <w:t>§ 63.604   Operating requirements.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On or after the date on which the performance test required to be conducted by §§63.7 and 63.606 is required to be completed, the owner/operator using a wet scrubbing emission control system must maintain daily averages of the pressure drop across each scrubber and of the flow rate of the scrubbing liquid to each scrubber within the allowable ranges established pursuant to the requirements of §63.605(d</w:t>
      </w:r>
      <w:proofErr w:type="gramStart"/>
      <w:r w:rsidRPr="002021AB">
        <w:rPr>
          <w:rFonts w:ascii="Book Antiqua" w:eastAsia="Times New Roman" w:hAnsi="Book Antiqua" w:cs="Arial"/>
          <w:sz w:val="16"/>
          <w:szCs w:val="16"/>
        </w:rPr>
        <w:t>)(</w:t>
      </w:r>
      <w:proofErr w:type="gramEnd"/>
      <w:r w:rsidRPr="002021AB">
        <w:rPr>
          <w:rFonts w:ascii="Book Antiqua" w:eastAsia="Times New Roman" w:hAnsi="Book Antiqua" w:cs="Arial"/>
          <w:sz w:val="16"/>
          <w:szCs w:val="16"/>
        </w:rPr>
        <w:t>1) or (2).</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[67 FR 40818, June 13, 2002]</w:t>
      </w:r>
    </w:p>
    <w:p w:rsidR="002021AB" w:rsidRPr="002021AB" w:rsidRDefault="002021AB" w:rsidP="002021AB">
      <w:pPr>
        <w:spacing w:before="100" w:beforeAutospacing="1" w:after="100" w:afterAutospacing="1" w:line="240" w:lineRule="auto"/>
        <w:outlineLvl w:val="4"/>
        <w:rPr>
          <w:rFonts w:ascii="Book Antiqua" w:eastAsia="Times New Roman" w:hAnsi="Book Antiqua" w:cs="Arial"/>
          <w:b/>
          <w:bCs/>
          <w:sz w:val="16"/>
          <w:szCs w:val="16"/>
        </w:rPr>
      </w:pPr>
      <w:r w:rsidRPr="002021AB">
        <w:rPr>
          <w:rFonts w:ascii="Book Antiqua" w:eastAsia="Times New Roman" w:hAnsi="Book Antiqua" w:cs="Arial"/>
          <w:b/>
          <w:bCs/>
          <w:sz w:val="16"/>
          <w:szCs w:val="16"/>
        </w:rPr>
        <w:t>§ 63.605   Monitoring requirements.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(a)(1) Each owner or operator of a new or existing wet-process phosphoric acid process line or </w:t>
      </w:r>
      <w:proofErr w:type="spellStart"/>
      <w:r w:rsidRPr="002021AB">
        <w:rPr>
          <w:rFonts w:ascii="Book Antiqua" w:eastAsia="Times New Roman" w:hAnsi="Book Antiqua" w:cs="Arial"/>
          <w:sz w:val="16"/>
          <w:szCs w:val="16"/>
        </w:rPr>
        <w:t>superphosphoric</w:t>
      </w:r>
      <w:proofErr w:type="spellEnd"/>
      <w:r w:rsidRPr="002021AB">
        <w:rPr>
          <w:rFonts w:ascii="Book Antiqua" w:eastAsia="Times New Roman" w:hAnsi="Book Antiqua" w:cs="Arial"/>
          <w:sz w:val="16"/>
          <w:szCs w:val="16"/>
        </w:rPr>
        <w:t xml:space="preserve"> acid process line subject to the provisions of this subpart shall install, calibrate, maintain, and operate a monitoring system which can be used to determine and permanently record the mass flow of phosphorus-bearing feed material to the process. The monitoring system shall have an accuracy of ±5 percent over its operating range.</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(2) Each owner or operator of a new or existing phosphate rock dryer or phosphate rock calciner subject to the provisions of this subpart shall install, calibrate, maintain, and operate a monitoring system which can be used to determine and permanently record either the mass flow of phosphorus-bearing feed material to the dryer or calciner, or the mass flow of product from the dryer or calciner. The monitoring system shall have an accuracy of ±5 percent over its operating range. Since the emissions limits under §§63.602(c) and 63.603(c) for the phosphate rock dryer are in the format of kilogram/</w:t>
      </w:r>
      <w:proofErr w:type="spellStart"/>
      <w:r w:rsidRPr="002021AB">
        <w:rPr>
          <w:rFonts w:ascii="Book Antiqua" w:eastAsia="Times New Roman" w:hAnsi="Book Antiqua" w:cs="Arial"/>
          <w:sz w:val="16"/>
          <w:szCs w:val="16"/>
        </w:rPr>
        <w:t>megagram</w:t>
      </w:r>
      <w:proofErr w:type="spellEnd"/>
      <w:r w:rsidRPr="002021AB">
        <w:rPr>
          <w:rFonts w:ascii="Book Antiqua" w:eastAsia="Times New Roman" w:hAnsi="Book Antiqua" w:cs="Arial"/>
          <w:sz w:val="16"/>
          <w:szCs w:val="16"/>
        </w:rPr>
        <w:t xml:space="preserve"> (lb/ton) of phosphate rock feed, during performance testing required in §63.606, the owner or operator that chooses to operate a monitoring system to determine and permanently record the mass flow of product from the dryer must either simultaneously monitor the dryer feed rate and dryer output rate, or monitor the dryer output rate and the dryer input and output moisture contents and calculate the corresponding dryer input rate.</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(b)(1) Each owner or operator of a new or existing wet-process phosphoric acid process line or </w:t>
      </w:r>
      <w:proofErr w:type="spellStart"/>
      <w:r w:rsidRPr="002021AB">
        <w:rPr>
          <w:rFonts w:ascii="Book Antiqua" w:eastAsia="Times New Roman" w:hAnsi="Book Antiqua" w:cs="Arial"/>
          <w:sz w:val="16"/>
          <w:szCs w:val="16"/>
        </w:rPr>
        <w:t>superphosphoric</w:t>
      </w:r>
      <w:proofErr w:type="spellEnd"/>
      <w:r w:rsidRPr="002021AB">
        <w:rPr>
          <w:rFonts w:ascii="Book Antiqua" w:eastAsia="Times New Roman" w:hAnsi="Book Antiqua" w:cs="Arial"/>
          <w:sz w:val="16"/>
          <w:szCs w:val="16"/>
        </w:rPr>
        <w:t xml:space="preserve"> acid process line subject to the provisions of this subpart shall maintain a daily record of equivalent 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 xml:space="preserve">feed by first determining the total mass rate in metric ton/hour of phosphorus bearing feed using a monitoring system for measuring mass </w:t>
      </w:r>
      <w:proofErr w:type="spellStart"/>
      <w:r w:rsidRPr="002021AB">
        <w:rPr>
          <w:rFonts w:ascii="Book Antiqua" w:eastAsia="Times New Roman" w:hAnsi="Book Antiqua" w:cs="Arial"/>
          <w:sz w:val="16"/>
          <w:szCs w:val="16"/>
        </w:rPr>
        <w:t>flowrate</w:t>
      </w:r>
      <w:proofErr w:type="spellEnd"/>
      <w:r w:rsidRPr="002021AB">
        <w:rPr>
          <w:rFonts w:ascii="Book Antiqua" w:eastAsia="Times New Roman" w:hAnsi="Book Antiqua" w:cs="Arial"/>
          <w:sz w:val="16"/>
          <w:szCs w:val="16"/>
        </w:rPr>
        <w:t xml:space="preserve"> which meets the requirements of paragraph (a) of this section and then by proceeding according to §63.606(c</w:t>
      </w:r>
      <w:proofErr w:type="gramStart"/>
      <w:r w:rsidRPr="002021AB">
        <w:rPr>
          <w:rFonts w:ascii="Book Antiqua" w:eastAsia="Times New Roman" w:hAnsi="Book Antiqua" w:cs="Arial"/>
          <w:sz w:val="16"/>
          <w:szCs w:val="16"/>
        </w:rPr>
        <w:t>)(</w:t>
      </w:r>
      <w:proofErr w:type="gramEnd"/>
      <w:r w:rsidRPr="002021AB">
        <w:rPr>
          <w:rFonts w:ascii="Book Antiqua" w:eastAsia="Times New Roman" w:hAnsi="Book Antiqua" w:cs="Arial"/>
          <w:sz w:val="16"/>
          <w:szCs w:val="16"/>
        </w:rPr>
        <w:t>3).</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(2) Each owner or operator of a new or existing phosphate rock calciner or phosphate rock dryer subject to the provisions of this subpart shall maintain a daily record of the following:</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w:t>
      </w:r>
      <w:proofErr w:type="spellStart"/>
      <w:r w:rsidRPr="002021AB">
        <w:rPr>
          <w:rFonts w:ascii="Book Antiqua" w:eastAsia="Times New Roman" w:hAnsi="Book Antiqua" w:cs="Arial"/>
          <w:sz w:val="16"/>
          <w:szCs w:val="16"/>
        </w:rPr>
        <w:t>i</w:t>
      </w:r>
      <w:proofErr w:type="spellEnd"/>
      <w:r w:rsidRPr="002021AB">
        <w:rPr>
          <w:rFonts w:ascii="Book Antiqua" w:eastAsia="Times New Roman" w:hAnsi="Book Antiqua" w:cs="Arial"/>
          <w:sz w:val="16"/>
          <w:szCs w:val="16"/>
        </w:rPr>
        <w:t xml:space="preserve">) For owners and operators that monitor the mass flow of phosphorus-bearing feed material to the dryer or calciner, a daily record of phosphate rock feed by determining the total mass rate in metric ton/hour of phosphorus-bearing feed using a monitoring system for measuring mass </w:t>
      </w:r>
      <w:proofErr w:type="spellStart"/>
      <w:r w:rsidRPr="002021AB">
        <w:rPr>
          <w:rFonts w:ascii="Book Antiqua" w:eastAsia="Times New Roman" w:hAnsi="Book Antiqua" w:cs="Arial"/>
          <w:sz w:val="16"/>
          <w:szCs w:val="16"/>
        </w:rPr>
        <w:t>flowrate</w:t>
      </w:r>
      <w:proofErr w:type="spellEnd"/>
      <w:r w:rsidRPr="002021AB">
        <w:rPr>
          <w:rFonts w:ascii="Book Antiqua" w:eastAsia="Times New Roman" w:hAnsi="Book Antiqua" w:cs="Arial"/>
          <w:sz w:val="16"/>
          <w:szCs w:val="16"/>
        </w:rPr>
        <w:t xml:space="preserve"> which meets the requirements of paragraph (a)(2) of this section.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(ii) For owners and operators that monitor the mass flow of product from the dryer or calciner, a daily record of product by determining the total mass rate in metric ton/hour of product using a monitoring system for measuring mass </w:t>
      </w:r>
      <w:proofErr w:type="spellStart"/>
      <w:r w:rsidRPr="002021AB">
        <w:rPr>
          <w:rFonts w:ascii="Book Antiqua" w:eastAsia="Times New Roman" w:hAnsi="Book Antiqua" w:cs="Arial"/>
          <w:sz w:val="16"/>
          <w:szCs w:val="16"/>
        </w:rPr>
        <w:t>flowrate</w:t>
      </w:r>
      <w:proofErr w:type="spellEnd"/>
      <w:r w:rsidRPr="002021AB">
        <w:rPr>
          <w:rFonts w:ascii="Book Antiqua" w:eastAsia="Times New Roman" w:hAnsi="Book Antiqua" w:cs="Arial"/>
          <w:sz w:val="16"/>
          <w:szCs w:val="16"/>
        </w:rPr>
        <w:t xml:space="preserve"> which meets the requirements of paragraph (a)(2) of this section.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(c) Each owner or operator of a new or existing wet-process phosphoric acid process line, </w:t>
      </w:r>
      <w:proofErr w:type="spellStart"/>
      <w:r w:rsidRPr="002021AB">
        <w:rPr>
          <w:rFonts w:ascii="Book Antiqua" w:eastAsia="Times New Roman" w:hAnsi="Book Antiqua" w:cs="Arial"/>
          <w:sz w:val="16"/>
          <w:szCs w:val="16"/>
        </w:rPr>
        <w:t>superphosphoric</w:t>
      </w:r>
      <w:proofErr w:type="spellEnd"/>
      <w:r w:rsidRPr="002021AB">
        <w:rPr>
          <w:rFonts w:ascii="Book Antiqua" w:eastAsia="Times New Roman" w:hAnsi="Book Antiqua" w:cs="Arial"/>
          <w:sz w:val="16"/>
          <w:szCs w:val="16"/>
        </w:rPr>
        <w:t xml:space="preserve"> acid process line, phosphate rock dryer or phosphate rock calciner using a wet scrubbing emission control system shall install, calibrate, maintain, and operate the following monitoring systems:</w:t>
      </w:r>
    </w:p>
    <w:p w:rsidR="00D35723" w:rsidRDefault="00D35723">
      <w:pPr>
        <w:rPr>
          <w:rFonts w:ascii="Book Antiqua" w:eastAsia="Times New Roman" w:hAnsi="Book Antiqua" w:cs="Arial"/>
          <w:sz w:val="16"/>
          <w:szCs w:val="16"/>
        </w:rPr>
      </w:pPr>
      <w:r>
        <w:rPr>
          <w:rFonts w:ascii="Book Antiqua" w:eastAsia="Times New Roman" w:hAnsi="Book Antiqua" w:cs="Arial"/>
          <w:sz w:val="16"/>
          <w:szCs w:val="16"/>
        </w:rPr>
        <w:br w:type="page"/>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lastRenderedPageBreak/>
        <w:t>(1) A monitoring system which continuously measures and permanently records the pressure drop across each scrubber in the process scrubbing system in 15-minute block averages. The monitoring system shall be certified by the manufacturer to have an accuracy of ±5 percent over its operating range.</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(2) A monitoring system which continuously measures and permanently records the flow rate of the scrubbing liquid to each scrubber in the process scrubbing system in 15-minute block averages. The monitoring system shall be certified by the manufacturer to have an accuracy of ±5 percent over its operating range.</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(d) Following the date on which the performance test required in §63.606 is completed, the owner or operator of a new or existing affected source using a wet scrubbing emission control system and subject to emissions limitations for total fluorides or particulate matter contained in this subpart must establish allowable ranges for operating parameters using the methodology of either paragraph (d</w:t>
      </w:r>
      <w:proofErr w:type="gramStart"/>
      <w:r w:rsidRPr="002021AB">
        <w:rPr>
          <w:rFonts w:ascii="Book Antiqua" w:eastAsia="Times New Roman" w:hAnsi="Book Antiqua" w:cs="Arial"/>
          <w:sz w:val="16"/>
          <w:szCs w:val="16"/>
        </w:rPr>
        <w:t>)(</w:t>
      </w:r>
      <w:proofErr w:type="gramEnd"/>
      <w:r w:rsidRPr="002021AB">
        <w:rPr>
          <w:rFonts w:ascii="Book Antiqua" w:eastAsia="Times New Roman" w:hAnsi="Book Antiqua" w:cs="Arial"/>
          <w:sz w:val="16"/>
          <w:szCs w:val="16"/>
        </w:rPr>
        <w:t>1) or (2) of this section: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(1) The allowable range for the daily averages of the pressure drop across each scrubber and of the flow rate of the scrubbing liquid to each scrubber in the process scrubbing system is ±20 percent of the baseline average value determined as a requirement of §63.606(c)(4), (d)(4), or (e)(2). The Administrator retains the right to reduce the ±20 percent adjustment to the baseline average values of operating ranges in those instances where performance test results indicate that a source's level of emissions is near the value of an applicable emissions standard, but, in no instance shall the adjustment be reduced to less than ±10 percent. The owner or operator must notify the Administrator of the baseline average value and must notify the Administrator each time that the baseline value is changed as a result of the most recent performance test. When a source using the methodology of this paragraph is retested, the owner or operator shall determine whether new allowable ranges of baseline average values will be based upon the new performance test or (if the new performance test results are within the previously established range) whether there will be no change in the operating parameters derived from previous tests. When a source using the methodology of this paragraph is retested and the performance test results are submitted to the Administrator pursuant to §§63.607(c)(1), 63.7(g)(1), and/or 63.10(d)(2), the owner or operator will indicate whether the operating range will be based on the new performance test or the previously established range. If the Administrator has not denied approval of the new operating ranges within 30 days of submission of the performance test results, the new ranges shall be deemed approved and the new baseline value shall then be effective on the 31st day following submission.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(2) The owner or operator of any new or existing affected source shall establish, and provide to the Administrator for approval, allowable ranges for the daily averages of the pressure drop across and of the flow rate of the scrubbing liquid to each scrubber in the process scrubbing system for the purpose of assuring compliance with this subpart. Allowable ranges may be based upon baseline average values recorded during previous performance tests using the test methods required in §63.606(c</w:t>
      </w:r>
      <w:proofErr w:type="gramStart"/>
      <w:r w:rsidRPr="002021AB">
        <w:rPr>
          <w:rFonts w:ascii="Book Antiqua" w:eastAsia="Times New Roman" w:hAnsi="Book Antiqua" w:cs="Arial"/>
          <w:sz w:val="16"/>
          <w:szCs w:val="16"/>
        </w:rPr>
        <w:t>)(</w:t>
      </w:r>
      <w:proofErr w:type="gramEnd"/>
      <w:r w:rsidRPr="002021AB">
        <w:rPr>
          <w:rFonts w:ascii="Book Antiqua" w:eastAsia="Times New Roman" w:hAnsi="Book Antiqua" w:cs="Arial"/>
          <w:sz w:val="16"/>
          <w:szCs w:val="16"/>
        </w:rPr>
        <w:t>4), (d)(4), or (e)(2). As an alternative, the owner or operator can establish the allowable ranges using the results of performance tests conducted specifically for the purposes of this paragraph using the test methods required in this subpart and established in the manner required in §63.606(c)(4), (d)(4), or (e)(2). The source shall certify that the control devices and processes have not been modified subsequent to the testing upon which the data used to establish the allowable ranges were obtained. The allowable ranges developed pursuant to the provisions of this paragraph must be submitted to the Administrator for approval. The owner or operator must request and obtain approval of the Administrator for changes to the allowable ranges. When a source using the methodology of this paragraph is retested, the owner or operator shall determine new allowable ranges of baseline average values unless the retest indicates no change in the operating parameters outside the previously established ranges. If the Administrator has not denied approval of the new operating ranges within 30 days of submission of the performance test results, the new ranges shall be deemed approved and the new baseline value shall then be effective on the 31st day following submission.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(e) Each owner or operator of a new or existing purified phosphoric acid process line shall:</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(1) Install, calibrate, maintain, and operate a monitoring system which continuously measures and permanently records the stack gas exit temperature for each chiller stack.</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(2) Measure and record the concentration of methyl isobutyl </w:t>
      </w:r>
      <w:proofErr w:type="spellStart"/>
      <w:r w:rsidRPr="002021AB">
        <w:rPr>
          <w:rFonts w:ascii="Book Antiqua" w:eastAsia="Times New Roman" w:hAnsi="Book Antiqua" w:cs="Arial"/>
          <w:sz w:val="16"/>
          <w:szCs w:val="16"/>
        </w:rPr>
        <w:t>ketone</w:t>
      </w:r>
      <w:proofErr w:type="spellEnd"/>
      <w:r w:rsidRPr="002021AB">
        <w:rPr>
          <w:rFonts w:ascii="Book Antiqua" w:eastAsia="Times New Roman" w:hAnsi="Book Antiqua" w:cs="Arial"/>
          <w:sz w:val="16"/>
          <w:szCs w:val="16"/>
        </w:rPr>
        <w:t xml:space="preserve"> in each product acid stream and each </w:t>
      </w:r>
      <w:proofErr w:type="spellStart"/>
      <w:r w:rsidRPr="002021AB">
        <w:rPr>
          <w:rFonts w:ascii="Book Antiqua" w:eastAsia="Times New Roman" w:hAnsi="Book Antiqua" w:cs="Arial"/>
          <w:sz w:val="16"/>
          <w:szCs w:val="16"/>
        </w:rPr>
        <w:t>raffinate</w:t>
      </w:r>
      <w:proofErr w:type="spellEnd"/>
      <w:r w:rsidRPr="002021AB">
        <w:rPr>
          <w:rFonts w:ascii="Book Antiqua" w:eastAsia="Times New Roman" w:hAnsi="Book Antiqua" w:cs="Arial"/>
          <w:sz w:val="16"/>
          <w:szCs w:val="16"/>
        </w:rPr>
        <w:t xml:space="preserve"> stream once daily.</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[57 FR 61992, Dec. 29, 1992, as amended at 67 FR 65076, Dec. 17, 2001]</w:t>
      </w:r>
    </w:p>
    <w:p w:rsidR="00D35723" w:rsidRDefault="00D35723">
      <w:pPr>
        <w:rPr>
          <w:rFonts w:ascii="Book Antiqua" w:eastAsia="Times New Roman" w:hAnsi="Book Antiqua" w:cs="Arial"/>
          <w:b/>
          <w:bCs/>
          <w:sz w:val="16"/>
          <w:szCs w:val="16"/>
        </w:rPr>
      </w:pPr>
      <w:r>
        <w:rPr>
          <w:rFonts w:ascii="Book Antiqua" w:eastAsia="Times New Roman" w:hAnsi="Book Antiqua" w:cs="Arial"/>
          <w:b/>
          <w:bCs/>
          <w:sz w:val="16"/>
          <w:szCs w:val="16"/>
        </w:rPr>
        <w:br w:type="page"/>
      </w:r>
    </w:p>
    <w:p w:rsidR="002021AB" w:rsidRPr="002021AB" w:rsidRDefault="002021AB" w:rsidP="002021AB">
      <w:pPr>
        <w:spacing w:before="100" w:beforeAutospacing="1" w:after="100" w:afterAutospacing="1" w:line="240" w:lineRule="auto"/>
        <w:outlineLvl w:val="4"/>
        <w:rPr>
          <w:rFonts w:ascii="Book Antiqua" w:eastAsia="Times New Roman" w:hAnsi="Book Antiqua" w:cs="Arial"/>
          <w:b/>
          <w:bCs/>
          <w:sz w:val="16"/>
          <w:szCs w:val="16"/>
        </w:rPr>
      </w:pPr>
      <w:r w:rsidRPr="002021AB">
        <w:rPr>
          <w:rFonts w:ascii="Book Antiqua" w:eastAsia="Times New Roman" w:hAnsi="Book Antiqua" w:cs="Arial"/>
          <w:b/>
          <w:bCs/>
          <w:sz w:val="16"/>
          <w:szCs w:val="16"/>
        </w:rPr>
        <w:lastRenderedPageBreak/>
        <w:t>§ 63.606   Performance tests and compliance provisions.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(a)(1) On or before the applicable compliance date in §63.609 and once per annum thereafter, each owner or operator of a phosphoric acid manufacturing plant shall conduct a performance test to demonstrate compliance with the applicable emission standard for each existing wet-process phosphoric acid process line, </w:t>
      </w:r>
      <w:proofErr w:type="spellStart"/>
      <w:r w:rsidRPr="002021AB">
        <w:rPr>
          <w:rFonts w:ascii="Book Antiqua" w:eastAsia="Times New Roman" w:hAnsi="Book Antiqua" w:cs="Arial"/>
          <w:sz w:val="16"/>
          <w:szCs w:val="16"/>
        </w:rPr>
        <w:t>superphosphoric</w:t>
      </w:r>
      <w:proofErr w:type="spellEnd"/>
      <w:r w:rsidRPr="002021AB">
        <w:rPr>
          <w:rFonts w:ascii="Book Antiqua" w:eastAsia="Times New Roman" w:hAnsi="Book Antiqua" w:cs="Arial"/>
          <w:sz w:val="16"/>
          <w:szCs w:val="16"/>
        </w:rPr>
        <w:t xml:space="preserve"> acid process line, phosphate rock dryer, and phosphate rock calciner. The owner or operator shall conduct the performance test according to the procedures in subpart A of this part and in this section.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(2) As required by §63.7(a)(2) and once per annum thereafter, each owner or operator of a phosphoric acid manufacturing plant shall conduct a performance test to demonstrate compliance with the applicable emission standard for each new wet-process phosphoric acid process line, </w:t>
      </w:r>
      <w:proofErr w:type="spellStart"/>
      <w:r w:rsidRPr="002021AB">
        <w:rPr>
          <w:rFonts w:ascii="Book Antiqua" w:eastAsia="Times New Roman" w:hAnsi="Book Antiqua" w:cs="Arial"/>
          <w:sz w:val="16"/>
          <w:szCs w:val="16"/>
        </w:rPr>
        <w:t>superphosphoric</w:t>
      </w:r>
      <w:proofErr w:type="spellEnd"/>
      <w:r w:rsidRPr="002021AB">
        <w:rPr>
          <w:rFonts w:ascii="Book Antiqua" w:eastAsia="Times New Roman" w:hAnsi="Book Antiqua" w:cs="Arial"/>
          <w:sz w:val="16"/>
          <w:szCs w:val="16"/>
        </w:rPr>
        <w:t xml:space="preserve"> acid process line, phosphate rock dryer, and phosphate rock calciner. The owner or operator shall conduct the performance test according to the procedures in subpart A of this part and in this section.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(b) In conducting performance tests, each owner or operator of an affected source shall use as reference methods and procedures the test methods in 40 CFR part 60, appendix A, or other methods and procedures as specified in this section, except as provided in §63.7(f).</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(c) Each owner or operator of a new or existing wet-process phosphoric acid process line or </w:t>
      </w:r>
      <w:proofErr w:type="spellStart"/>
      <w:r w:rsidRPr="002021AB">
        <w:rPr>
          <w:rFonts w:ascii="Book Antiqua" w:eastAsia="Times New Roman" w:hAnsi="Book Antiqua" w:cs="Arial"/>
          <w:sz w:val="16"/>
          <w:szCs w:val="16"/>
        </w:rPr>
        <w:t>superphosphoric</w:t>
      </w:r>
      <w:proofErr w:type="spellEnd"/>
      <w:r w:rsidRPr="002021AB">
        <w:rPr>
          <w:rFonts w:ascii="Book Antiqua" w:eastAsia="Times New Roman" w:hAnsi="Book Antiqua" w:cs="Arial"/>
          <w:sz w:val="16"/>
          <w:szCs w:val="16"/>
        </w:rPr>
        <w:t xml:space="preserve"> acid process line shall determine compliance with the applicable total fluorides standards in §63.602 or §63.603 as follows: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(1) The emission rate (E) of total fluorides shall be computed for each run using the following equation:</w:t>
      </w:r>
    </w:p>
    <w:p w:rsidR="002021AB" w:rsidRPr="002021AB" w:rsidRDefault="002021AB" w:rsidP="002021AB">
      <w:pPr>
        <w:spacing w:after="0" w:line="240" w:lineRule="auto"/>
        <w:rPr>
          <w:rFonts w:ascii="Book Antiqua" w:eastAsia="Times New Roman" w:hAnsi="Book Antiqua" w:cs="Arial"/>
          <w:sz w:val="16"/>
          <w:szCs w:val="16"/>
        </w:rPr>
      </w:pPr>
      <w:r w:rsidRPr="002021AB">
        <w:rPr>
          <w:rFonts w:ascii="Book Antiqua" w:eastAsia="Times New Roman" w:hAnsi="Book Antiqua" w:cs="Arial"/>
          <w:noProof/>
          <w:sz w:val="16"/>
          <w:szCs w:val="16"/>
        </w:rPr>
        <w:drawing>
          <wp:inline distT="0" distB="0" distL="0" distR="0">
            <wp:extent cx="1088390" cy="342265"/>
            <wp:effectExtent l="19050" t="0" r="0" b="0"/>
            <wp:docPr id="1" name="Picture 1" descr="http://www.access.gpo.gov/ecfr/graphics/er10jn99.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10jn99.000.gif"/>
                    <pic:cNvPicPr>
                      <a:picLocks noChangeAspect="1" noChangeArrowheads="1"/>
                    </pic:cNvPicPr>
                  </pic:nvPicPr>
                  <pic:blipFill>
                    <a:blip r:embed="rId6" cstate="print"/>
                    <a:srcRect/>
                    <a:stretch>
                      <a:fillRect/>
                    </a:stretch>
                  </pic:blipFill>
                  <pic:spPr bwMode="auto">
                    <a:xfrm>
                      <a:off x="0" y="0"/>
                      <a:ext cx="1088390" cy="342265"/>
                    </a:xfrm>
                    <a:prstGeom prst="rect">
                      <a:avLst/>
                    </a:prstGeom>
                    <a:noFill/>
                    <a:ln w="9525">
                      <a:noFill/>
                      <a:miter lim="800000"/>
                      <a:headEnd/>
                      <a:tailEnd/>
                    </a:ln>
                  </pic:spPr>
                </pic:pic>
              </a:graphicData>
            </a:graphic>
          </wp:inline>
        </w:drawing>
      </w:r>
    </w:p>
    <w:p w:rsidR="002021AB" w:rsidRPr="002021AB" w:rsidRDefault="002021AB" w:rsidP="002021AB">
      <w:pPr>
        <w:spacing w:before="100" w:beforeAutospacing="1" w:after="100" w:afterAutospacing="1" w:line="240" w:lineRule="auto"/>
        <w:rPr>
          <w:rFonts w:ascii="Book Antiqua" w:eastAsia="Times New Roman" w:hAnsi="Book Antiqua" w:cs="Times New Roman"/>
          <w:sz w:val="16"/>
          <w:szCs w:val="16"/>
        </w:rPr>
      </w:pPr>
      <w:hyperlink r:id="rId7" w:history="1">
        <w:r w:rsidRPr="002021AB">
          <w:rPr>
            <w:rFonts w:ascii="Book Antiqua" w:eastAsia="Times New Roman" w:hAnsi="Book Antiqua" w:cs="Arial"/>
            <w:color w:val="0000FF"/>
            <w:sz w:val="16"/>
            <w:szCs w:val="16"/>
            <w:u w:val="single"/>
          </w:rPr>
          <w:t>View or download PDF</w:t>
        </w:r>
      </w:hyperlink>
      <w:r w:rsidRPr="002021AB">
        <w:rPr>
          <w:rFonts w:ascii="Book Antiqua" w:eastAsia="Times New Roman" w:hAnsi="Book Antiqua" w:cs="Arial"/>
          <w:sz w:val="16"/>
          <w:szCs w:val="16"/>
        </w:rPr>
        <w:t xml:space="preserve"> </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Where:</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E = emission rate of total fluorides, g/metric ton (lb/ton) of equivalent 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feed.</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proofErr w:type="spellStart"/>
      <w:r w:rsidRPr="002021AB">
        <w:rPr>
          <w:rFonts w:ascii="Book Antiqua" w:eastAsia="Times New Roman" w:hAnsi="Book Antiqua" w:cs="Arial"/>
          <w:sz w:val="16"/>
          <w:szCs w:val="16"/>
        </w:rPr>
        <w:t>C</w:t>
      </w:r>
      <w:r w:rsidRPr="002021AB">
        <w:rPr>
          <w:rFonts w:ascii="Book Antiqua" w:eastAsia="Times New Roman" w:hAnsi="Book Antiqua" w:cs="Arial"/>
          <w:sz w:val="16"/>
          <w:szCs w:val="16"/>
          <w:vertAlign w:val="subscript"/>
        </w:rPr>
        <w:t>si</w:t>
      </w:r>
      <w:proofErr w:type="spellEnd"/>
      <w:r w:rsidRPr="002021AB">
        <w:rPr>
          <w:rFonts w:ascii="Book Antiqua" w:eastAsia="Times New Roman" w:hAnsi="Book Antiqua" w:cs="Arial"/>
          <w:sz w:val="16"/>
          <w:szCs w:val="16"/>
        </w:rPr>
        <w:t>= concentration of total fluorides from emission point “</w:t>
      </w:r>
      <w:proofErr w:type="spellStart"/>
      <w:r w:rsidRPr="002021AB">
        <w:rPr>
          <w:rFonts w:ascii="Book Antiqua" w:eastAsia="Times New Roman" w:hAnsi="Book Antiqua" w:cs="Arial"/>
          <w:sz w:val="16"/>
          <w:szCs w:val="16"/>
        </w:rPr>
        <w:t>i</w:t>
      </w:r>
      <w:proofErr w:type="spellEnd"/>
      <w:r w:rsidRPr="002021AB">
        <w:rPr>
          <w:rFonts w:ascii="Book Antiqua" w:eastAsia="Times New Roman" w:hAnsi="Book Antiqua" w:cs="Arial"/>
          <w:sz w:val="16"/>
          <w:szCs w:val="16"/>
        </w:rPr>
        <w:t>,” mg/</w:t>
      </w:r>
      <w:proofErr w:type="spellStart"/>
      <w:r w:rsidRPr="002021AB">
        <w:rPr>
          <w:rFonts w:ascii="Book Antiqua" w:eastAsia="Times New Roman" w:hAnsi="Book Antiqua" w:cs="Arial"/>
          <w:sz w:val="16"/>
          <w:szCs w:val="16"/>
        </w:rPr>
        <w:t>dscm</w:t>
      </w:r>
      <w:proofErr w:type="spellEnd"/>
      <w:r w:rsidRPr="002021AB">
        <w:rPr>
          <w:rFonts w:ascii="Book Antiqua" w:eastAsia="Times New Roman" w:hAnsi="Book Antiqua" w:cs="Arial"/>
          <w:sz w:val="16"/>
          <w:szCs w:val="16"/>
        </w:rPr>
        <w:t xml:space="preserve"> (mg/</w:t>
      </w:r>
      <w:proofErr w:type="spellStart"/>
      <w:r w:rsidRPr="002021AB">
        <w:rPr>
          <w:rFonts w:ascii="Book Antiqua" w:eastAsia="Times New Roman" w:hAnsi="Book Antiqua" w:cs="Arial"/>
          <w:sz w:val="16"/>
          <w:szCs w:val="16"/>
        </w:rPr>
        <w:t>dscf</w:t>
      </w:r>
      <w:proofErr w:type="spellEnd"/>
      <w:r w:rsidRPr="002021AB">
        <w:rPr>
          <w:rFonts w:ascii="Book Antiqua" w:eastAsia="Times New Roman" w:hAnsi="Book Antiqua" w:cs="Arial"/>
          <w:sz w:val="16"/>
          <w:szCs w:val="16"/>
        </w:rPr>
        <w: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proofErr w:type="spellStart"/>
      <w:r w:rsidRPr="002021AB">
        <w:rPr>
          <w:rFonts w:ascii="Book Antiqua" w:eastAsia="Times New Roman" w:hAnsi="Book Antiqua" w:cs="Arial"/>
          <w:sz w:val="16"/>
          <w:szCs w:val="16"/>
        </w:rPr>
        <w:t>Q</w:t>
      </w:r>
      <w:r w:rsidRPr="002021AB">
        <w:rPr>
          <w:rFonts w:ascii="Book Antiqua" w:eastAsia="Times New Roman" w:hAnsi="Book Antiqua" w:cs="Arial"/>
          <w:sz w:val="16"/>
          <w:szCs w:val="16"/>
          <w:vertAlign w:val="subscript"/>
        </w:rPr>
        <w:t>sdi</w:t>
      </w:r>
      <w:proofErr w:type="spellEnd"/>
      <w:r w:rsidRPr="002021AB">
        <w:rPr>
          <w:rFonts w:ascii="Book Antiqua" w:eastAsia="Times New Roman" w:hAnsi="Book Antiqua" w:cs="Arial"/>
          <w:sz w:val="16"/>
          <w:szCs w:val="16"/>
        </w:rPr>
        <w:t>= volumetric flow rate of effluent gas from emission point “</w:t>
      </w:r>
      <w:proofErr w:type="spellStart"/>
      <w:r w:rsidRPr="002021AB">
        <w:rPr>
          <w:rFonts w:ascii="Book Antiqua" w:eastAsia="Times New Roman" w:hAnsi="Book Antiqua" w:cs="Arial"/>
          <w:sz w:val="16"/>
          <w:szCs w:val="16"/>
        </w:rPr>
        <w:t>i</w:t>
      </w:r>
      <w:proofErr w:type="spellEnd"/>
      <w:r w:rsidRPr="002021AB">
        <w:rPr>
          <w:rFonts w:ascii="Book Antiqua" w:eastAsia="Times New Roman" w:hAnsi="Book Antiqua" w:cs="Arial"/>
          <w:sz w:val="16"/>
          <w:szCs w:val="16"/>
        </w:rPr>
        <w:t xml:space="preserve">,” </w:t>
      </w:r>
      <w:proofErr w:type="spellStart"/>
      <w:r w:rsidRPr="002021AB">
        <w:rPr>
          <w:rFonts w:ascii="Book Antiqua" w:eastAsia="Times New Roman" w:hAnsi="Book Antiqua" w:cs="Arial"/>
          <w:sz w:val="16"/>
          <w:szCs w:val="16"/>
        </w:rPr>
        <w:t>dscm</w:t>
      </w:r>
      <w:proofErr w:type="spellEnd"/>
      <w:r w:rsidRPr="002021AB">
        <w:rPr>
          <w:rFonts w:ascii="Book Antiqua" w:eastAsia="Times New Roman" w:hAnsi="Book Antiqua" w:cs="Arial"/>
          <w:sz w:val="16"/>
          <w:szCs w:val="16"/>
        </w:rPr>
        <w:t>/hr (</w:t>
      </w:r>
      <w:proofErr w:type="spellStart"/>
      <w:r w:rsidRPr="002021AB">
        <w:rPr>
          <w:rFonts w:ascii="Book Antiqua" w:eastAsia="Times New Roman" w:hAnsi="Book Antiqua" w:cs="Arial"/>
          <w:sz w:val="16"/>
          <w:szCs w:val="16"/>
        </w:rPr>
        <w:t>dscf</w:t>
      </w:r>
      <w:proofErr w:type="spellEnd"/>
      <w:r w:rsidRPr="002021AB">
        <w:rPr>
          <w:rFonts w:ascii="Book Antiqua" w:eastAsia="Times New Roman" w:hAnsi="Book Antiqua" w:cs="Arial"/>
          <w:sz w:val="16"/>
          <w:szCs w:val="16"/>
        </w:rPr>
        <w:t>/hr).</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N = number of emission points associated with the affected facility.</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P = equivalent 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feed rate, metric ton/hr (ton/hr).</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K = conversion factor, 1000 mg/g (453,600 mg/lb).</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(2) Method 13A or 13B (40 CFR part 60, appendix A) shall be used to determine the total fluorides concentration (</w:t>
      </w:r>
      <w:proofErr w:type="spellStart"/>
      <w:r w:rsidRPr="002021AB">
        <w:rPr>
          <w:rFonts w:ascii="Book Antiqua" w:eastAsia="Times New Roman" w:hAnsi="Book Antiqua" w:cs="Arial"/>
          <w:sz w:val="16"/>
          <w:szCs w:val="16"/>
        </w:rPr>
        <w:t>C</w:t>
      </w:r>
      <w:r w:rsidRPr="002021AB">
        <w:rPr>
          <w:rFonts w:ascii="Book Antiqua" w:eastAsia="Times New Roman" w:hAnsi="Book Antiqua" w:cs="Arial"/>
          <w:sz w:val="16"/>
          <w:szCs w:val="16"/>
          <w:vertAlign w:val="subscript"/>
        </w:rPr>
        <w:t>si</w:t>
      </w:r>
      <w:proofErr w:type="spellEnd"/>
      <w:r w:rsidRPr="002021AB">
        <w:rPr>
          <w:rFonts w:ascii="Book Antiqua" w:eastAsia="Times New Roman" w:hAnsi="Book Antiqua" w:cs="Arial"/>
          <w:sz w:val="16"/>
          <w:szCs w:val="16"/>
        </w:rPr>
        <w:t>) and volumetric flow rate (</w:t>
      </w:r>
      <w:proofErr w:type="spellStart"/>
      <w:r w:rsidRPr="002021AB">
        <w:rPr>
          <w:rFonts w:ascii="Book Antiqua" w:eastAsia="Times New Roman" w:hAnsi="Book Antiqua" w:cs="Arial"/>
          <w:sz w:val="16"/>
          <w:szCs w:val="16"/>
        </w:rPr>
        <w:t>Q</w:t>
      </w:r>
      <w:r w:rsidRPr="002021AB">
        <w:rPr>
          <w:rFonts w:ascii="Book Antiqua" w:eastAsia="Times New Roman" w:hAnsi="Book Antiqua" w:cs="Arial"/>
          <w:sz w:val="16"/>
          <w:szCs w:val="16"/>
          <w:vertAlign w:val="subscript"/>
        </w:rPr>
        <w:t>sdi</w:t>
      </w:r>
      <w:proofErr w:type="spellEnd"/>
      <w:r w:rsidRPr="002021AB">
        <w:rPr>
          <w:rFonts w:ascii="Book Antiqua" w:eastAsia="Times New Roman" w:hAnsi="Book Antiqua" w:cs="Arial"/>
          <w:sz w:val="16"/>
          <w:szCs w:val="16"/>
        </w:rPr>
        <w:t xml:space="preserve">) of the effluent gas from each of the emission points. If Method 13B is used, the fusion of the filtered material described in Section 7.3.1.2 and the distillation of suitable aliquots of containers 1 and 2, described in section 7.3.3 and 7.3.4. </w:t>
      </w:r>
      <w:proofErr w:type="gramStart"/>
      <w:r w:rsidRPr="002021AB">
        <w:rPr>
          <w:rFonts w:ascii="Book Antiqua" w:eastAsia="Times New Roman" w:hAnsi="Book Antiqua" w:cs="Arial"/>
          <w:sz w:val="16"/>
          <w:szCs w:val="16"/>
        </w:rPr>
        <w:t>in</w:t>
      </w:r>
      <w:proofErr w:type="gramEnd"/>
      <w:r w:rsidRPr="002021AB">
        <w:rPr>
          <w:rFonts w:ascii="Book Antiqua" w:eastAsia="Times New Roman" w:hAnsi="Book Antiqua" w:cs="Arial"/>
          <w:sz w:val="16"/>
          <w:szCs w:val="16"/>
        </w:rPr>
        <w:t xml:space="preserve"> Method 13 A, may be omitted. The sampling time and sample volume for each run shall be at least 60 minutes and 0.85 </w:t>
      </w:r>
      <w:proofErr w:type="spellStart"/>
      <w:r w:rsidRPr="002021AB">
        <w:rPr>
          <w:rFonts w:ascii="Book Antiqua" w:eastAsia="Times New Roman" w:hAnsi="Book Antiqua" w:cs="Arial"/>
          <w:sz w:val="16"/>
          <w:szCs w:val="16"/>
        </w:rPr>
        <w:t>dscm</w:t>
      </w:r>
      <w:proofErr w:type="spellEnd"/>
      <w:r w:rsidRPr="002021AB">
        <w:rPr>
          <w:rFonts w:ascii="Book Antiqua" w:eastAsia="Times New Roman" w:hAnsi="Book Antiqua" w:cs="Arial"/>
          <w:sz w:val="16"/>
          <w:szCs w:val="16"/>
        </w:rPr>
        <w:t xml:space="preserve"> (30 </w:t>
      </w:r>
      <w:proofErr w:type="spellStart"/>
      <w:r w:rsidRPr="002021AB">
        <w:rPr>
          <w:rFonts w:ascii="Book Antiqua" w:eastAsia="Times New Roman" w:hAnsi="Book Antiqua" w:cs="Arial"/>
          <w:sz w:val="16"/>
          <w:szCs w:val="16"/>
        </w:rPr>
        <w:t>dscf</w:t>
      </w:r>
      <w:proofErr w:type="spellEnd"/>
      <w:r w:rsidRPr="002021AB">
        <w:rPr>
          <w:rFonts w:ascii="Book Antiqua" w:eastAsia="Times New Roman" w:hAnsi="Book Antiqua" w:cs="Arial"/>
          <w:sz w:val="16"/>
          <w:szCs w:val="16"/>
        </w:rPr>
        <w: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(3) The equivalent 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feed rate (P) shall be computed using the following equation: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P = </w:t>
      </w:r>
      <w:proofErr w:type="spellStart"/>
      <w:r w:rsidRPr="002021AB">
        <w:rPr>
          <w:rFonts w:ascii="Book Antiqua" w:eastAsia="Times New Roman" w:hAnsi="Book Antiqua" w:cs="Arial"/>
          <w:sz w:val="16"/>
          <w:szCs w:val="16"/>
        </w:rPr>
        <w:t>M</w:t>
      </w:r>
      <w:r w:rsidRPr="002021AB">
        <w:rPr>
          <w:rFonts w:ascii="Book Antiqua" w:eastAsia="Times New Roman" w:hAnsi="Book Antiqua" w:cs="Arial"/>
          <w:sz w:val="16"/>
          <w:szCs w:val="16"/>
          <w:vertAlign w:val="subscript"/>
        </w:rPr>
        <w:t>p</w:t>
      </w:r>
      <w:r w:rsidRPr="002021AB">
        <w:rPr>
          <w:rFonts w:ascii="Book Antiqua" w:eastAsia="Times New Roman" w:hAnsi="Book Antiqua" w:cs="Arial"/>
          <w:sz w:val="16"/>
          <w:szCs w:val="16"/>
        </w:rPr>
        <w:t>R</w:t>
      </w:r>
      <w:r w:rsidRPr="002021AB">
        <w:rPr>
          <w:rFonts w:ascii="Book Antiqua" w:eastAsia="Times New Roman" w:hAnsi="Book Antiqua" w:cs="Arial"/>
          <w:sz w:val="16"/>
          <w:szCs w:val="16"/>
          <w:vertAlign w:val="subscript"/>
        </w:rPr>
        <w:t>p</w:t>
      </w:r>
      <w:proofErr w:type="spellEnd"/>
    </w:p>
    <w:p w:rsidR="00D35723" w:rsidRDefault="00D35723">
      <w:pPr>
        <w:rPr>
          <w:rFonts w:ascii="Book Antiqua" w:eastAsia="Times New Roman" w:hAnsi="Book Antiqua" w:cs="Arial"/>
          <w:sz w:val="16"/>
          <w:szCs w:val="16"/>
        </w:rPr>
      </w:pPr>
      <w:r>
        <w:rPr>
          <w:rFonts w:ascii="Book Antiqua" w:eastAsia="Times New Roman" w:hAnsi="Book Antiqua" w:cs="Arial"/>
          <w:sz w:val="16"/>
          <w:szCs w:val="16"/>
        </w:rPr>
        <w:br w:type="page"/>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lastRenderedPageBreak/>
        <w:t>Where:</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M</w:t>
      </w:r>
      <w:r w:rsidRPr="002021AB">
        <w:rPr>
          <w:rFonts w:ascii="Book Antiqua" w:eastAsia="Times New Roman" w:hAnsi="Book Antiqua" w:cs="Arial"/>
          <w:sz w:val="16"/>
          <w:szCs w:val="16"/>
          <w:vertAlign w:val="subscript"/>
        </w:rPr>
        <w:t>p</w:t>
      </w:r>
      <w:r w:rsidRPr="002021AB">
        <w:rPr>
          <w:rFonts w:ascii="Book Antiqua" w:eastAsia="Times New Roman" w:hAnsi="Book Antiqua" w:cs="Arial"/>
          <w:sz w:val="16"/>
          <w:szCs w:val="16"/>
        </w:rPr>
        <w:t>= total mass flow rate of phosphorus-bearing feed, metric ton/hr (ton/hr).</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proofErr w:type="spellStart"/>
      <w:r w:rsidRPr="002021AB">
        <w:rPr>
          <w:rFonts w:ascii="Book Antiqua" w:eastAsia="Times New Roman" w:hAnsi="Book Antiqua" w:cs="Arial"/>
          <w:sz w:val="16"/>
          <w:szCs w:val="16"/>
        </w:rPr>
        <w:t>R</w:t>
      </w:r>
      <w:r w:rsidRPr="002021AB">
        <w:rPr>
          <w:rFonts w:ascii="Book Antiqua" w:eastAsia="Times New Roman" w:hAnsi="Book Antiqua" w:cs="Arial"/>
          <w:sz w:val="16"/>
          <w:szCs w:val="16"/>
          <w:vertAlign w:val="subscript"/>
        </w:rPr>
        <w:t>p</w:t>
      </w:r>
      <w:proofErr w:type="spellEnd"/>
      <w:r w:rsidRPr="002021AB">
        <w:rPr>
          <w:rFonts w:ascii="Book Antiqua" w:eastAsia="Times New Roman" w:hAnsi="Book Antiqua" w:cs="Arial"/>
          <w:sz w:val="16"/>
          <w:szCs w:val="16"/>
        </w:rPr>
        <w:t>= 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content, decimal fraction.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w:t>
      </w:r>
      <w:proofErr w:type="spellStart"/>
      <w:r w:rsidRPr="002021AB">
        <w:rPr>
          <w:rFonts w:ascii="Book Antiqua" w:eastAsia="Times New Roman" w:hAnsi="Book Antiqua" w:cs="Arial"/>
          <w:sz w:val="16"/>
          <w:szCs w:val="16"/>
        </w:rPr>
        <w:t>i</w:t>
      </w:r>
      <w:proofErr w:type="spellEnd"/>
      <w:r w:rsidRPr="002021AB">
        <w:rPr>
          <w:rFonts w:ascii="Book Antiqua" w:eastAsia="Times New Roman" w:hAnsi="Book Antiqua" w:cs="Arial"/>
          <w:sz w:val="16"/>
          <w:szCs w:val="16"/>
        </w:rPr>
        <w:t>) The accountability system described in §63.605(a) and (b) shall be used to determine the mass flow rate (M</w:t>
      </w:r>
      <w:r w:rsidRPr="002021AB">
        <w:rPr>
          <w:rFonts w:ascii="Book Antiqua" w:eastAsia="Times New Roman" w:hAnsi="Book Antiqua" w:cs="Arial"/>
          <w:sz w:val="16"/>
          <w:szCs w:val="16"/>
          <w:vertAlign w:val="subscript"/>
        </w:rPr>
        <w:t>p</w:t>
      </w:r>
      <w:r w:rsidRPr="002021AB">
        <w:rPr>
          <w:rFonts w:ascii="Book Antiqua" w:eastAsia="Times New Roman" w:hAnsi="Book Antiqua" w:cs="Arial"/>
          <w:sz w:val="16"/>
          <w:szCs w:val="16"/>
        </w:rPr>
        <w:t>) of the phosphorus-bearing feed.</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(ii) The 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content (</w:t>
      </w:r>
      <w:proofErr w:type="spellStart"/>
      <w:r w:rsidRPr="002021AB">
        <w:rPr>
          <w:rFonts w:ascii="Book Antiqua" w:eastAsia="Times New Roman" w:hAnsi="Book Antiqua" w:cs="Arial"/>
          <w:sz w:val="16"/>
          <w:szCs w:val="16"/>
        </w:rPr>
        <w:t>R</w:t>
      </w:r>
      <w:r w:rsidRPr="002021AB">
        <w:rPr>
          <w:rFonts w:ascii="Book Antiqua" w:eastAsia="Times New Roman" w:hAnsi="Book Antiqua" w:cs="Arial"/>
          <w:sz w:val="16"/>
          <w:szCs w:val="16"/>
          <w:vertAlign w:val="subscript"/>
        </w:rPr>
        <w:t>p</w:t>
      </w:r>
      <w:proofErr w:type="spellEnd"/>
      <w:r w:rsidRPr="002021AB">
        <w:rPr>
          <w:rFonts w:ascii="Book Antiqua" w:eastAsia="Times New Roman" w:hAnsi="Book Antiqua" w:cs="Arial"/>
          <w:sz w:val="16"/>
          <w:szCs w:val="16"/>
        </w:rPr>
        <w:t>) of the feed shall be determined using as appropriate the following methods (incorporated by reference—see 40 CFR 63.14) specified in the Book of Methods Used and Adopted By The Association Of Florida Phosphate Chemists, Seventh Edition 1991, where applicable:</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(A) Section IX, Methods of Analysis </w:t>
      </w:r>
      <w:proofErr w:type="gramStart"/>
      <w:r w:rsidRPr="002021AB">
        <w:rPr>
          <w:rFonts w:ascii="Book Antiqua" w:eastAsia="Times New Roman" w:hAnsi="Book Antiqua" w:cs="Arial"/>
          <w:sz w:val="16"/>
          <w:szCs w:val="16"/>
        </w:rPr>
        <w:t>For</w:t>
      </w:r>
      <w:proofErr w:type="gramEnd"/>
      <w:r w:rsidRPr="002021AB">
        <w:rPr>
          <w:rFonts w:ascii="Book Antiqua" w:eastAsia="Times New Roman" w:hAnsi="Book Antiqua" w:cs="Arial"/>
          <w:sz w:val="16"/>
          <w:szCs w:val="16"/>
        </w:rPr>
        <w:t xml:space="preserve"> Phosphate Rock, No. 1 Preparation of Sample.</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(B) Section IX, Methods of Analysis For Phosphate Rock, No. 3 Phosphorus-P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 xml:space="preserve">or </w:t>
      </w:r>
      <w:proofErr w:type="gramStart"/>
      <w:r w:rsidRPr="002021AB">
        <w:rPr>
          <w:rFonts w:ascii="Book Antiqua" w:eastAsia="Times New Roman" w:hAnsi="Book Antiqua" w:cs="Arial"/>
          <w:sz w:val="16"/>
          <w:szCs w:val="16"/>
        </w:rPr>
        <w:t>Ca</w:t>
      </w:r>
      <w:r w:rsidRPr="002021AB">
        <w:rPr>
          <w:rFonts w:ascii="Book Antiqua" w:eastAsia="Times New Roman" w:hAnsi="Book Antiqua" w:cs="Arial"/>
          <w:sz w:val="16"/>
          <w:szCs w:val="16"/>
          <w:vertAlign w:val="subscript"/>
        </w:rPr>
        <w:t>3</w:t>
      </w:r>
      <w:r w:rsidRPr="002021AB">
        <w:rPr>
          <w:rFonts w:ascii="Book Antiqua" w:eastAsia="Times New Roman" w:hAnsi="Book Antiqua" w:cs="Arial"/>
          <w:sz w:val="16"/>
          <w:szCs w:val="16"/>
        </w:rPr>
        <w:t>(</w:t>
      </w:r>
      <w:proofErr w:type="gramEnd"/>
      <w:r w:rsidRPr="002021AB">
        <w:rPr>
          <w:rFonts w:ascii="Book Antiqua" w:eastAsia="Times New Roman" w:hAnsi="Book Antiqua" w:cs="Arial"/>
          <w:sz w:val="16"/>
          <w:szCs w:val="16"/>
        </w:rPr>
        <w:t>PO</w:t>
      </w:r>
      <w:r w:rsidRPr="002021AB">
        <w:rPr>
          <w:rFonts w:ascii="Book Antiqua" w:eastAsia="Times New Roman" w:hAnsi="Book Antiqua" w:cs="Arial"/>
          <w:sz w:val="16"/>
          <w:szCs w:val="16"/>
          <w:vertAlign w:val="subscript"/>
        </w:rPr>
        <w:t>4</w:t>
      </w:r>
      <w:r w:rsidRPr="002021AB">
        <w:rPr>
          <w:rFonts w:ascii="Book Antiqua" w:eastAsia="Times New Roman" w:hAnsi="Book Antiqua" w:cs="Arial"/>
          <w:sz w:val="16"/>
          <w:szCs w:val="16"/>
        </w:rPr>
        <w:t>)</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 Method A-Volumetric Method.</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(C) Section IX, Methods of Analysis For Phosphate Rock, No. 3 Phosphorus-P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 xml:space="preserve">or </w:t>
      </w:r>
      <w:proofErr w:type="gramStart"/>
      <w:r w:rsidRPr="002021AB">
        <w:rPr>
          <w:rFonts w:ascii="Book Antiqua" w:eastAsia="Times New Roman" w:hAnsi="Book Antiqua" w:cs="Arial"/>
          <w:sz w:val="16"/>
          <w:szCs w:val="16"/>
        </w:rPr>
        <w:t>Ca</w:t>
      </w:r>
      <w:r w:rsidRPr="002021AB">
        <w:rPr>
          <w:rFonts w:ascii="Book Antiqua" w:eastAsia="Times New Roman" w:hAnsi="Book Antiqua" w:cs="Arial"/>
          <w:sz w:val="16"/>
          <w:szCs w:val="16"/>
          <w:vertAlign w:val="subscript"/>
        </w:rPr>
        <w:t>3</w:t>
      </w:r>
      <w:r w:rsidRPr="002021AB">
        <w:rPr>
          <w:rFonts w:ascii="Book Antiqua" w:eastAsia="Times New Roman" w:hAnsi="Book Antiqua" w:cs="Arial"/>
          <w:sz w:val="16"/>
          <w:szCs w:val="16"/>
        </w:rPr>
        <w:t>(</w:t>
      </w:r>
      <w:proofErr w:type="gramEnd"/>
      <w:r w:rsidRPr="002021AB">
        <w:rPr>
          <w:rFonts w:ascii="Book Antiqua" w:eastAsia="Times New Roman" w:hAnsi="Book Antiqua" w:cs="Arial"/>
          <w:sz w:val="16"/>
          <w:szCs w:val="16"/>
        </w:rPr>
        <w:t>PO</w:t>
      </w:r>
      <w:r w:rsidRPr="002021AB">
        <w:rPr>
          <w:rFonts w:ascii="Book Antiqua" w:eastAsia="Times New Roman" w:hAnsi="Book Antiqua" w:cs="Arial"/>
          <w:sz w:val="16"/>
          <w:szCs w:val="16"/>
          <w:vertAlign w:val="subscript"/>
        </w:rPr>
        <w:t>4</w:t>
      </w:r>
      <w:r w:rsidRPr="002021AB">
        <w:rPr>
          <w:rFonts w:ascii="Book Antiqua" w:eastAsia="Times New Roman" w:hAnsi="Book Antiqua" w:cs="Arial"/>
          <w:sz w:val="16"/>
          <w:szCs w:val="16"/>
        </w:rPr>
        <w:t>)</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 xml:space="preserve">, Method B-Gravimetric </w:t>
      </w:r>
      <w:proofErr w:type="spellStart"/>
      <w:r w:rsidRPr="002021AB">
        <w:rPr>
          <w:rFonts w:ascii="Book Antiqua" w:eastAsia="Times New Roman" w:hAnsi="Book Antiqua" w:cs="Arial"/>
          <w:sz w:val="16"/>
          <w:szCs w:val="16"/>
        </w:rPr>
        <w:t>Quimociac</w:t>
      </w:r>
      <w:proofErr w:type="spellEnd"/>
      <w:r w:rsidRPr="002021AB">
        <w:rPr>
          <w:rFonts w:ascii="Book Antiqua" w:eastAsia="Times New Roman" w:hAnsi="Book Antiqua" w:cs="Arial"/>
          <w:sz w:val="16"/>
          <w:szCs w:val="16"/>
        </w:rPr>
        <w:t xml:space="preserve"> Method.</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(D) Section IX, Methods of Analysis For Phosphate Rock, No. 3 Phosphorus-P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 xml:space="preserve">or </w:t>
      </w:r>
      <w:proofErr w:type="gramStart"/>
      <w:r w:rsidRPr="002021AB">
        <w:rPr>
          <w:rFonts w:ascii="Book Antiqua" w:eastAsia="Times New Roman" w:hAnsi="Book Antiqua" w:cs="Arial"/>
          <w:sz w:val="16"/>
          <w:szCs w:val="16"/>
        </w:rPr>
        <w:t>Ca</w:t>
      </w:r>
      <w:r w:rsidRPr="002021AB">
        <w:rPr>
          <w:rFonts w:ascii="Book Antiqua" w:eastAsia="Times New Roman" w:hAnsi="Book Antiqua" w:cs="Arial"/>
          <w:sz w:val="16"/>
          <w:szCs w:val="16"/>
          <w:vertAlign w:val="subscript"/>
        </w:rPr>
        <w:t>3</w:t>
      </w:r>
      <w:r w:rsidRPr="002021AB">
        <w:rPr>
          <w:rFonts w:ascii="Book Antiqua" w:eastAsia="Times New Roman" w:hAnsi="Book Antiqua" w:cs="Arial"/>
          <w:sz w:val="16"/>
          <w:szCs w:val="16"/>
        </w:rPr>
        <w:t>(</w:t>
      </w:r>
      <w:proofErr w:type="gramEnd"/>
      <w:r w:rsidRPr="002021AB">
        <w:rPr>
          <w:rFonts w:ascii="Book Antiqua" w:eastAsia="Times New Roman" w:hAnsi="Book Antiqua" w:cs="Arial"/>
          <w:sz w:val="16"/>
          <w:szCs w:val="16"/>
        </w:rPr>
        <w:t>PO</w:t>
      </w:r>
      <w:r w:rsidRPr="002021AB">
        <w:rPr>
          <w:rFonts w:ascii="Book Antiqua" w:eastAsia="Times New Roman" w:hAnsi="Book Antiqua" w:cs="Arial"/>
          <w:sz w:val="16"/>
          <w:szCs w:val="16"/>
          <w:vertAlign w:val="subscript"/>
        </w:rPr>
        <w:t>4</w:t>
      </w:r>
      <w:r w:rsidRPr="002021AB">
        <w:rPr>
          <w:rFonts w:ascii="Book Antiqua" w:eastAsia="Times New Roman" w:hAnsi="Book Antiqua" w:cs="Arial"/>
          <w:sz w:val="16"/>
          <w:szCs w:val="16"/>
        </w:rPr>
        <w:t>)</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 Method C-</w:t>
      </w:r>
      <w:proofErr w:type="spellStart"/>
      <w:r w:rsidRPr="002021AB">
        <w:rPr>
          <w:rFonts w:ascii="Book Antiqua" w:eastAsia="Times New Roman" w:hAnsi="Book Antiqua" w:cs="Arial"/>
          <w:sz w:val="16"/>
          <w:szCs w:val="16"/>
        </w:rPr>
        <w:t>Spectrophotometric</w:t>
      </w:r>
      <w:proofErr w:type="spellEnd"/>
      <w:r w:rsidRPr="002021AB">
        <w:rPr>
          <w:rFonts w:ascii="Book Antiqua" w:eastAsia="Times New Roman" w:hAnsi="Book Antiqua" w:cs="Arial"/>
          <w:sz w:val="16"/>
          <w:szCs w:val="16"/>
        </w:rPr>
        <w:t xml:space="preserve"> Method.</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(E) Section XI, Methods of Analysis For Phosphoric Acid, Superphosphate, Triple Superphosphate, and Ammonium Phosphates, No. 3 Total Phosphorus-P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 Method A-Volumetric Method.</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(F) Section XI, Methods of Analysis For Phosphoric Acid, Superphosphate, Triple Superphosphate, and Ammonium Phosphates, No. 3 Total Phosphorus-P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 xml:space="preserve">, Method B-Gravimetric </w:t>
      </w:r>
      <w:proofErr w:type="spellStart"/>
      <w:r w:rsidRPr="002021AB">
        <w:rPr>
          <w:rFonts w:ascii="Book Antiqua" w:eastAsia="Times New Roman" w:hAnsi="Book Antiqua" w:cs="Arial"/>
          <w:sz w:val="16"/>
          <w:szCs w:val="16"/>
        </w:rPr>
        <w:t>Quimociac</w:t>
      </w:r>
      <w:proofErr w:type="spellEnd"/>
      <w:r w:rsidRPr="002021AB">
        <w:rPr>
          <w:rFonts w:ascii="Book Antiqua" w:eastAsia="Times New Roman" w:hAnsi="Book Antiqua" w:cs="Arial"/>
          <w:sz w:val="16"/>
          <w:szCs w:val="16"/>
        </w:rPr>
        <w:t xml:space="preserve"> Method.</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(G) Section XI, Methods of Analysis For Phosphoric Acid, Superphosphate, Triple Superphosphate, and Ammonium Phosphates, No. 3 Total Phosphorus-P</w:t>
      </w:r>
      <w:r w:rsidRPr="002021AB">
        <w:rPr>
          <w:rFonts w:ascii="Book Antiqua" w:eastAsia="Times New Roman" w:hAnsi="Book Antiqua" w:cs="Arial"/>
          <w:sz w:val="16"/>
          <w:szCs w:val="16"/>
          <w:vertAlign w:val="subscript"/>
        </w:rPr>
        <w:t>2</w:t>
      </w:r>
      <w:r w:rsidRPr="002021AB">
        <w:rPr>
          <w:rFonts w:ascii="Book Antiqua" w:eastAsia="Times New Roman" w:hAnsi="Book Antiqua" w:cs="Arial"/>
          <w:sz w:val="16"/>
          <w:szCs w:val="16"/>
        </w:rPr>
        <w:t>O</w:t>
      </w:r>
      <w:r w:rsidRPr="002021AB">
        <w:rPr>
          <w:rFonts w:ascii="Book Antiqua" w:eastAsia="Times New Roman" w:hAnsi="Book Antiqua" w:cs="Arial"/>
          <w:sz w:val="16"/>
          <w:szCs w:val="16"/>
          <w:vertAlign w:val="subscript"/>
        </w:rPr>
        <w:t>5</w:t>
      </w:r>
      <w:r w:rsidRPr="002021AB">
        <w:rPr>
          <w:rFonts w:ascii="Book Antiqua" w:eastAsia="Times New Roman" w:hAnsi="Book Antiqua" w:cs="Arial"/>
          <w:sz w:val="16"/>
          <w:szCs w:val="16"/>
        </w:rPr>
        <w:t>, Method C-</w:t>
      </w:r>
      <w:proofErr w:type="spellStart"/>
      <w:r w:rsidRPr="002021AB">
        <w:rPr>
          <w:rFonts w:ascii="Book Antiqua" w:eastAsia="Times New Roman" w:hAnsi="Book Antiqua" w:cs="Arial"/>
          <w:sz w:val="16"/>
          <w:szCs w:val="16"/>
        </w:rPr>
        <w:t>Spectrophotometric</w:t>
      </w:r>
      <w:proofErr w:type="spellEnd"/>
      <w:r w:rsidRPr="002021AB">
        <w:rPr>
          <w:rFonts w:ascii="Book Antiqua" w:eastAsia="Times New Roman" w:hAnsi="Book Antiqua" w:cs="Arial"/>
          <w:sz w:val="16"/>
          <w:szCs w:val="16"/>
        </w:rPr>
        <w:t xml:space="preserve"> Method.</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(4) To comply with §63.605(d) (1) or (2), the owner or operator shall use the monitoring systems in §63.605(c) to determine the average pressure loss of the gas stream across each scrubber in the process scrubbing system and to determine the average flow rate of the scrubber liquid to each scrubber in the process scrubbing system during each of the total fluoride runs. The arithmetic averages of the three runs shall be used as the baseline average values for the purposes of §63.605(d) (1) or (2).</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(d) Each owner or operator of a new or existing phosphate rock dryer shall demonstrate compliance with the particulate matter standards in §63.602 or §63.603 as follows: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(1) The emission rate (E) of particulate matter shall be computed for each run using the following equation: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E = (</w:t>
      </w:r>
      <w:proofErr w:type="spellStart"/>
      <w:r w:rsidRPr="002021AB">
        <w:rPr>
          <w:rFonts w:ascii="Book Antiqua" w:eastAsia="Times New Roman" w:hAnsi="Book Antiqua" w:cs="Arial"/>
          <w:sz w:val="16"/>
          <w:szCs w:val="16"/>
        </w:rPr>
        <w:t>C</w:t>
      </w:r>
      <w:r w:rsidRPr="002021AB">
        <w:rPr>
          <w:rFonts w:ascii="Book Antiqua" w:eastAsia="Times New Roman" w:hAnsi="Book Antiqua" w:cs="Arial"/>
          <w:sz w:val="16"/>
          <w:szCs w:val="16"/>
          <w:vertAlign w:val="subscript"/>
        </w:rPr>
        <w:t>s</w:t>
      </w:r>
      <w:r w:rsidRPr="002021AB">
        <w:rPr>
          <w:rFonts w:ascii="Book Antiqua" w:eastAsia="Times New Roman" w:hAnsi="Book Antiqua" w:cs="Arial"/>
          <w:sz w:val="16"/>
          <w:szCs w:val="16"/>
        </w:rPr>
        <w:t>Q</w:t>
      </w:r>
      <w:r w:rsidRPr="002021AB">
        <w:rPr>
          <w:rFonts w:ascii="Book Antiqua" w:eastAsia="Times New Roman" w:hAnsi="Book Antiqua" w:cs="Arial"/>
          <w:sz w:val="16"/>
          <w:szCs w:val="16"/>
          <w:vertAlign w:val="subscript"/>
        </w:rPr>
        <w:t>sd</w:t>
      </w:r>
      <w:proofErr w:type="spellEnd"/>
      <w:r w:rsidRPr="002021AB">
        <w:rPr>
          <w:rFonts w:ascii="Book Antiqua" w:eastAsia="Times New Roman" w:hAnsi="Book Antiqua" w:cs="Arial"/>
          <w:sz w:val="16"/>
          <w:szCs w:val="16"/>
        </w:rPr>
        <w:t>)</w:t>
      </w:r>
      <w:proofErr w:type="gramStart"/>
      <w:r w:rsidRPr="002021AB">
        <w:rPr>
          <w:rFonts w:ascii="Book Antiqua" w:eastAsia="Times New Roman" w:hAnsi="Book Antiqua" w:cs="Arial"/>
          <w:sz w:val="16"/>
          <w:szCs w:val="16"/>
        </w:rPr>
        <w:t>/(</w:t>
      </w:r>
      <w:proofErr w:type="gramEnd"/>
      <w:r w:rsidRPr="002021AB">
        <w:rPr>
          <w:rFonts w:ascii="Book Antiqua" w:eastAsia="Times New Roman" w:hAnsi="Book Antiqua" w:cs="Arial"/>
          <w:sz w:val="16"/>
          <w:szCs w:val="16"/>
        </w:rPr>
        <w:t>P K)</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Where:</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E = emission rate of particulate matter, kg/Mg (lb/ton) of phosphate rock feed.</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C</w:t>
      </w:r>
      <w:r w:rsidRPr="002021AB">
        <w:rPr>
          <w:rFonts w:ascii="Book Antiqua" w:eastAsia="Times New Roman" w:hAnsi="Book Antiqua" w:cs="Arial"/>
          <w:sz w:val="16"/>
          <w:szCs w:val="16"/>
          <w:vertAlign w:val="subscript"/>
        </w:rPr>
        <w:t>s</w:t>
      </w:r>
      <w:r w:rsidRPr="002021AB">
        <w:rPr>
          <w:rFonts w:ascii="Book Antiqua" w:eastAsia="Times New Roman" w:hAnsi="Book Antiqua" w:cs="Arial"/>
          <w:sz w:val="16"/>
          <w:szCs w:val="16"/>
        </w:rPr>
        <w:t>= concentration of particulate matter, g/</w:t>
      </w:r>
      <w:proofErr w:type="spellStart"/>
      <w:r w:rsidRPr="002021AB">
        <w:rPr>
          <w:rFonts w:ascii="Book Antiqua" w:eastAsia="Times New Roman" w:hAnsi="Book Antiqua" w:cs="Arial"/>
          <w:sz w:val="16"/>
          <w:szCs w:val="16"/>
        </w:rPr>
        <w:t>dscm</w:t>
      </w:r>
      <w:proofErr w:type="spellEnd"/>
      <w:r w:rsidRPr="002021AB">
        <w:rPr>
          <w:rFonts w:ascii="Book Antiqua" w:eastAsia="Times New Roman" w:hAnsi="Book Antiqua" w:cs="Arial"/>
          <w:sz w:val="16"/>
          <w:szCs w:val="16"/>
        </w:rPr>
        <w:t xml:space="preserve"> (g/</w:t>
      </w:r>
      <w:proofErr w:type="spellStart"/>
      <w:r w:rsidRPr="002021AB">
        <w:rPr>
          <w:rFonts w:ascii="Book Antiqua" w:eastAsia="Times New Roman" w:hAnsi="Book Antiqua" w:cs="Arial"/>
          <w:sz w:val="16"/>
          <w:szCs w:val="16"/>
        </w:rPr>
        <w:t>dscf</w:t>
      </w:r>
      <w:proofErr w:type="spellEnd"/>
      <w:r w:rsidRPr="002021AB">
        <w:rPr>
          <w:rFonts w:ascii="Book Antiqua" w:eastAsia="Times New Roman" w:hAnsi="Book Antiqua" w:cs="Arial"/>
          <w:sz w:val="16"/>
          <w:szCs w:val="16"/>
        </w:rPr>
        <w: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proofErr w:type="spellStart"/>
      <w:r w:rsidRPr="002021AB">
        <w:rPr>
          <w:rFonts w:ascii="Book Antiqua" w:eastAsia="Times New Roman" w:hAnsi="Book Antiqua" w:cs="Arial"/>
          <w:sz w:val="16"/>
          <w:szCs w:val="16"/>
        </w:rPr>
        <w:t>Q</w:t>
      </w:r>
      <w:r w:rsidRPr="002021AB">
        <w:rPr>
          <w:rFonts w:ascii="Book Antiqua" w:eastAsia="Times New Roman" w:hAnsi="Book Antiqua" w:cs="Arial"/>
          <w:sz w:val="16"/>
          <w:szCs w:val="16"/>
          <w:vertAlign w:val="subscript"/>
        </w:rPr>
        <w:t>sd</w:t>
      </w:r>
      <w:proofErr w:type="spellEnd"/>
      <w:r w:rsidRPr="002021AB">
        <w:rPr>
          <w:rFonts w:ascii="Book Antiqua" w:eastAsia="Times New Roman" w:hAnsi="Book Antiqua" w:cs="Arial"/>
          <w:sz w:val="16"/>
          <w:szCs w:val="16"/>
        </w:rPr>
        <w:t xml:space="preserve">= volumetric flow rate of effluent gas, </w:t>
      </w:r>
      <w:proofErr w:type="spellStart"/>
      <w:r w:rsidRPr="002021AB">
        <w:rPr>
          <w:rFonts w:ascii="Book Antiqua" w:eastAsia="Times New Roman" w:hAnsi="Book Antiqua" w:cs="Arial"/>
          <w:sz w:val="16"/>
          <w:szCs w:val="16"/>
        </w:rPr>
        <w:t>dscm</w:t>
      </w:r>
      <w:proofErr w:type="spellEnd"/>
      <w:r w:rsidRPr="002021AB">
        <w:rPr>
          <w:rFonts w:ascii="Book Antiqua" w:eastAsia="Times New Roman" w:hAnsi="Book Antiqua" w:cs="Arial"/>
          <w:sz w:val="16"/>
          <w:szCs w:val="16"/>
        </w:rPr>
        <w:t>/hr (</w:t>
      </w:r>
      <w:proofErr w:type="spellStart"/>
      <w:r w:rsidRPr="002021AB">
        <w:rPr>
          <w:rFonts w:ascii="Book Antiqua" w:eastAsia="Times New Roman" w:hAnsi="Book Antiqua" w:cs="Arial"/>
          <w:sz w:val="16"/>
          <w:szCs w:val="16"/>
        </w:rPr>
        <w:t>dscf</w:t>
      </w:r>
      <w:proofErr w:type="spellEnd"/>
      <w:r w:rsidRPr="002021AB">
        <w:rPr>
          <w:rFonts w:ascii="Book Antiqua" w:eastAsia="Times New Roman" w:hAnsi="Book Antiqua" w:cs="Arial"/>
          <w:sz w:val="16"/>
          <w:szCs w:val="16"/>
        </w:rPr>
        <w:t>/hr).</w:t>
      </w:r>
    </w:p>
    <w:p w:rsidR="00D35723" w:rsidRDefault="00D35723">
      <w:pPr>
        <w:rPr>
          <w:rFonts w:ascii="Book Antiqua" w:eastAsia="Times New Roman" w:hAnsi="Book Antiqua" w:cs="Arial"/>
          <w:sz w:val="16"/>
          <w:szCs w:val="16"/>
        </w:rPr>
      </w:pPr>
      <w:r>
        <w:rPr>
          <w:rFonts w:ascii="Book Antiqua" w:eastAsia="Times New Roman" w:hAnsi="Book Antiqua" w:cs="Arial"/>
          <w:sz w:val="16"/>
          <w:szCs w:val="16"/>
        </w:rPr>
        <w:br w:type="page"/>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lastRenderedPageBreak/>
        <w:t>P = phosphate rock feed rate, Mg/hr (ton/hr).</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K = conversion factor, 1000 g/kg (453.6 g/lb).</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(2) Method 5 (40 CFR part 60, appendix A) shall be used to determine the particulate matter concentration (</w:t>
      </w:r>
      <w:proofErr w:type="spellStart"/>
      <w:r w:rsidRPr="002021AB">
        <w:rPr>
          <w:rFonts w:ascii="Book Antiqua" w:eastAsia="Times New Roman" w:hAnsi="Book Antiqua" w:cs="Arial"/>
          <w:sz w:val="16"/>
          <w:szCs w:val="16"/>
        </w:rPr>
        <w:t>c</w:t>
      </w:r>
      <w:r w:rsidRPr="002021AB">
        <w:rPr>
          <w:rFonts w:ascii="Book Antiqua" w:eastAsia="Times New Roman" w:hAnsi="Book Antiqua" w:cs="Arial"/>
          <w:sz w:val="16"/>
          <w:szCs w:val="16"/>
          <w:vertAlign w:val="subscript"/>
        </w:rPr>
        <w:t>s</w:t>
      </w:r>
      <w:proofErr w:type="spellEnd"/>
      <w:r w:rsidRPr="002021AB">
        <w:rPr>
          <w:rFonts w:ascii="Book Antiqua" w:eastAsia="Times New Roman" w:hAnsi="Book Antiqua" w:cs="Arial"/>
          <w:sz w:val="16"/>
          <w:szCs w:val="16"/>
        </w:rPr>
        <w:t>) and volumetric flow rate (</w:t>
      </w:r>
      <w:proofErr w:type="spellStart"/>
      <w:r w:rsidRPr="002021AB">
        <w:rPr>
          <w:rFonts w:ascii="Book Antiqua" w:eastAsia="Times New Roman" w:hAnsi="Book Antiqua" w:cs="Arial"/>
          <w:sz w:val="16"/>
          <w:szCs w:val="16"/>
        </w:rPr>
        <w:t>Q</w:t>
      </w:r>
      <w:r w:rsidRPr="002021AB">
        <w:rPr>
          <w:rFonts w:ascii="Book Antiqua" w:eastAsia="Times New Roman" w:hAnsi="Book Antiqua" w:cs="Arial"/>
          <w:sz w:val="16"/>
          <w:szCs w:val="16"/>
          <w:vertAlign w:val="subscript"/>
        </w:rPr>
        <w:t>sd</w:t>
      </w:r>
      <w:proofErr w:type="spellEnd"/>
      <w:r w:rsidRPr="002021AB">
        <w:rPr>
          <w:rFonts w:ascii="Book Antiqua" w:eastAsia="Times New Roman" w:hAnsi="Book Antiqua" w:cs="Arial"/>
          <w:sz w:val="16"/>
          <w:szCs w:val="16"/>
        </w:rPr>
        <w:t xml:space="preserve">) of the effluent gas. The sampling time and sample volume for each run shall be at least 60 minutes and 0.85 </w:t>
      </w:r>
      <w:proofErr w:type="spellStart"/>
      <w:r w:rsidRPr="002021AB">
        <w:rPr>
          <w:rFonts w:ascii="Book Antiqua" w:eastAsia="Times New Roman" w:hAnsi="Book Antiqua" w:cs="Arial"/>
          <w:sz w:val="16"/>
          <w:szCs w:val="16"/>
        </w:rPr>
        <w:t>dscm</w:t>
      </w:r>
      <w:proofErr w:type="spellEnd"/>
      <w:r w:rsidRPr="002021AB">
        <w:rPr>
          <w:rFonts w:ascii="Book Antiqua" w:eastAsia="Times New Roman" w:hAnsi="Book Antiqua" w:cs="Arial"/>
          <w:sz w:val="16"/>
          <w:szCs w:val="16"/>
        </w:rPr>
        <w:t xml:space="preserve"> (30 </w:t>
      </w:r>
      <w:proofErr w:type="spellStart"/>
      <w:r w:rsidRPr="002021AB">
        <w:rPr>
          <w:rFonts w:ascii="Book Antiqua" w:eastAsia="Times New Roman" w:hAnsi="Book Antiqua" w:cs="Arial"/>
          <w:sz w:val="16"/>
          <w:szCs w:val="16"/>
        </w:rPr>
        <w:t>dscf</w:t>
      </w:r>
      <w:proofErr w:type="spellEnd"/>
      <w:r w:rsidRPr="002021AB">
        <w:rPr>
          <w:rFonts w:ascii="Book Antiqua" w:eastAsia="Times New Roman" w:hAnsi="Book Antiqua" w:cs="Arial"/>
          <w:sz w:val="16"/>
          <w:szCs w:val="16"/>
        </w:rPr>
        <w: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(3) The system described in §63.605(a) shall be used to determine the phosphate rock feed rate (P) for each run.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(4) To comply with §63.605(d) (1) or (2), the owner or operator shall use the monitoring systems in §63.605(c) to determine the average pressure loss of the gas stream across each scrubber in the process scrubbing system and to determine the average flow rate of the scrubber liquid to each scrubber in the process scrubbing system during each of the particulate matter runs. The arithmetic average of the one-hour averages determined during the three test runs shall be used as the baseline average values for the purposes of §63.605(d) (1) or (2).</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(e) Each owner or operator of a new or existing phosphate rock calciner shall demonstrate compliance with the particulate matter standards in §§63.602 and 63.603 as follows: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(1) Method 5 (40 CFR part 60, appendix A) shall be used to determine the particulate matter concentration. The sampling time and volume for each test run shall be at least 60 minutes and 1.70 </w:t>
      </w:r>
      <w:proofErr w:type="spellStart"/>
      <w:r w:rsidRPr="002021AB">
        <w:rPr>
          <w:rFonts w:ascii="Book Antiqua" w:eastAsia="Times New Roman" w:hAnsi="Book Antiqua" w:cs="Arial"/>
          <w:sz w:val="16"/>
          <w:szCs w:val="16"/>
        </w:rPr>
        <w:t>dscm</w:t>
      </w:r>
      <w:proofErr w:type="spellEnd"/>
      <w:r w:rsidRPr="002021AB">
        <w:rPr>
          <w:rFonts w:ascii="Book Antiqua" w:eastAsia="Times New Roman" w:hAnsi="Book Antiqua" w:cs="Arial"/>
          <w:sz w:val="16"/>
          <w:szCs w:val="16"/>
        </w:rPr>
        <w: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(2) To comply with §63.605(d) (1) or (2), the owner or operator shall use the monitoring systems in §63.605(c) to determine the average pressure loss of the gas stream across each scrubber in the process scrubbing system and to determine the average flow rate of the scrubber liquid to each scrubber in the process scrubbing system during each of the particulate matter runs. The arithmetic average of the one-hour averages determined during the three test runs shall be used as the baseline average values for the purposes of §63.605(d) (1) or (2).</w:t>
      </w:r>
    </w:p>
    <w:p w:rsidR="002021AB" w:rsidRPr="002021AB" w:rsidRDefault="002021AB" w:rsidP="002021AB">
      <w:pPr>
        <w:spacing w:before="100" w:beforeAutospacing="1" w:after="100" w:afterAutospacing="1" w:line="240" w:lineRule="auto"/>
        <w:outlineLvl w:val="4"/>
        <w:rPr>
          <w:rFonts w:ascii="Book Antiqua" w:eastAsia="Times New Roman" w:hAnsi="Book Antiqua" w:cs="Arial"/>
          <w:b/>
          <w:bCs/>
          <w:sz w:val="16"/>
          <w:szCs w:val="16"/>
        </w:rPr>
      </w:pPr>
      <w:r w:rsidRPr="002021AB">
        <w:rPr>
          <w:rFonts w:ascii="Book Antiqua" w:eastAsia="Times New Roman" w:hAnsi="Book Antiqua" w:cs="Arial"/>
          <w:b/>
          <w:bCs/>
          <w:sz w:val="16"/>
          <w:szCs w:val="16"/>
        </w:rPr>
        <w:t>§ 63.607   Notification, recordkeeping, and reporting requirements.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(a) Each owner or operator subject to the requirements of this subpart shall comply with the notification requirements in §63.9.</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(b) Each owner or operator subject to the requirements of this subpart shall comply with the recordkeeping requirements in §63.10.</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(c) The owner or operator of an affected source shall comply with the reporting requirements specified in §63.10 as follows: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(1) </w:t>
      </w:r>
      <w:r w:rsidRPr="002021AB">
        <w:rPr>
          <w:rFonts w:ascii="Book Antiqua" w:eastAsia="Times New Roman" w:hAnsi="Book Antiqua" w:cs="Arial"/>
          <w:i/>
          <w:iCs/>
          <w:sz w:val="16"/>
          <w:szCs w:val="16"/>
        </w:rPr>
        <w:t xml:space="preserve">Performance test report. </w:t>
      </w:r>
      <w:r w:rsidRPr="002021AB">
        <w:rPr>
          <w:rFonts w:ascii="Book Antiqua" w:eastAsia="Times New Roman" w:hAnsi="Book Antiqua" w:cs="Arial"/>
          <w:sz w:val="16"/>
          <w:szCs w:val="16"/>
        </w:rPr>
        <w:t>As required by §63.10, the owner or operator shall report the results of the initial and annual performance tests as part of the notification of compliance status required in §63.9.</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(2) </w:t>
      </w:r>
      <w:r w:rsidRPr="002021AB">
        <w:rPr>
          <w:rFonts w:ascii="Book Antiqua" w:eastAsia="Times New Roman" w:hAnsi="Book Antiqua" w:cs="Arial"/>
          <w:i/>
          <w:iCs/>
          <w:sz w:val="16"/>
          <w:szCs w:val="16"/>
        </w:rPr>
        <w:t xml:space="preserve">Excess emissions report. </w:t>
      </w:r>
      <w:r w:rsidRPr="002021AB">
        <w:rPr>
          <w:rFonts w:ascii="Book Antiqua" w:eastAsia="Times New Roman" w:hAnsi="Book Antiqua" w:cs="Arial"/>
          <w:sz w:val="16"/>
          <w:szCs w:val="16"/>
        </w:rPr>
        <w:t xml:space="preserve">As required by §63.10, the owner or operator of an affected source shall submit an excess emissions report for any </w:t>
      </w:r>
      <w:proofErr w:type="spellStart"/>
      <w:r w:rsidRPr="002021AB">
        <w:rPr>
          <w:rFonts w:ascii="Book Antiqua" w:eastAsia="Times New Roman" w:hAnsi="Book Antiqua" w:cs="Arial"/>
          <w:sz w:val="16"/>
          <w:szCs w:val="16"/>
        </w:rPr>
        <w:t>exceedance</w:t>
      </w:r>
      <w:proofErr w:type="spellEnd"/>
      <w:r w:rsidRPr="002021AB">
        <w:rPr>
          <w:rFonts w:ascii="Book Antiqua" w:eastAsia="Times New Roman" w:hAnsi="Book Antiqua" w:cs="Arial"/>
          <w:sz w:val="16"/>
          <w:szCs w:val="16"/>
        </w:rPr>
        <w:t xml:space="preserve"> of an operating parameter limit. The report shall contain the information specified in §63.10. When no </w:t>
      </w:r>
      <w:proofErr w:type="spellStart"/>
      <w:r w:rsidRPr="002021AB">
        <w:rPr>
          <w:rFonts w:ascii="Book Antiqua" w:eastAsia="Times New Roman" w:hAnsi="Book Antiqua" w:cs="Arial"/>
          <w:sz w:val="16"/>
          <w:szCs w:val="16"/>
        </w:rPr>
        <w:t>exceedances</w:t>
      </w:r>
      <w:proofErr w:type="spellEnd"/>
      <w:r w:rsidRPr="002021AB">
        <w:rPr>
          <w:rFonts w:ascii="Book Antiqua" w:eastAsia="Times New Roman" w:hAnsi="Book Antiqua" w:cs="Arial"/>
          <w:sz w:val="16"/>
          <w:szCs w:val="16"/>
        </w:rPr>
        <w:t xml:space="preserve"> of an operating parameter have occurred, such information shall be included in the report. The report shall be submitted semiannually and shall be delivered or postmarked by the 30th day following the end of the calendar half. If </w:t>
      </w:r>
      <w:proofErr w:type="spellStart"/>
      <w:r w:rsidRPr="002021AB">
        <w:rPr>
          <w:rFonts w:ascii="Book Antiqua" w:eastAsia="Times New Roman" w:hAnsi="Book Antiqua" w:cs="Arial"/>
          <w:sz w:val="16"/>
          <w:szCs w:val="16"/>
        </w:rPr>
        <w:t>exceedances</w:t>
      </w:r>
      <w:proofErr w:type="spellEnd"/>
      <w:r w:rsidRPr="002021AB">
        <w:rPr>
          <w:rFonts w:ascii="Book Antiqua" w:eastAsia="Times New Roman" w:hAnsi="Book Antiqua" w:cs="Arial"/>
          <w:sz w:val="16"/>
          <w:szCs w:val="16"/>
        </w:rPr>
        <w:t xml:space="preserve"> are reported, the owner or operator shall report quarterly until a request to reduce reporting frequency is approved as described in §63.10.</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(3) </w:t>
      </w:r>
      <w:r w:rsidRPr="002021AB">
        <w:rPr>
          <w:rFonts w:ascii="Book Antiqua" w:eastAsia="Times New Roman" w:hAnsi="Book Antiqua" w:cs="Arial"/>
          <w:i/>
          <w:iCs/>
          <w:sz w:val="16"/>
          <w:szCs w:val="16"/>
        </w:rPr>
        <w:t xml:space="preserve">Summary report. </w:t>
      </w:r>
      <w:r w:rsidRPr="002021AB">
        <w:rPr>
          <w:rFonts w:ascii="Book Antiqua" w:eastAsia="Times New Roman" w:hAnsi="Book Antiqua" w:cs="Arial"/>
          <w:sz w:val="16"/>
          <w:szCs w:val="16"/>
        </w:rPr>
        <w:t xml:space="preserve">If the total duration of control system </w:t>
      </w:r>
      <w:proofErr w:type="spellStart"/>
      <w:r w:rsidRPr="002021AB">
        <w:rPr>
          <w:rFonts w:ascii="Book Antiqua" w:eastAsia="Times New Roman" w:hAnsi="Book Antiqua" w:cs="Arial"/>
          <w:sz w:val="16"/>
          <w:szCs w:val="16"/>
        </w:rPr>
        <w:t>exceedances</w:t>
      </w:r>
      <w:proofErr w:type="spellEnd"/>
      <w:r w:rsidRPr="002021AB">
        <w:rPr>
          <w:rFonts w:ascii="Book Antiqua" w:eastAsia="Times New Roman" w:hAnsi="Book Antiqua" w:cs="Arial"/>
          <w:sz w:val="16"/>
          <w:szCs w:val="16"/>
        </w:rPr>
        <w:t xml:space="preserve"> for the reporting period is less than 1 percent of the total operating time for the reporting period, the owner or operator shall submit a summary report containing the information specified in §63.10 rather than the full excess emissions report, unless required by the Administrator. The summary report shall be submitted semiannually and shall be delivered or postmarked by the 30th day following the end of the calendar half.</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 xml:space="preserve">(4) If the total duration of control system operating parameter </w:t>
      </w:r>
      <w:proofErr w:type="spellStart"/>
      <w:r w:rsidRPr="002021AB">
        <w:rPr>
          <w:rFonts w:ascii="Book Antiqua" w:eastAsia="Times New Roman" w:hAnsi="Book Antiqua" w:cs="Arial"/>
          <w:sz w:val="16"/>
          <w:szCs w:val="16"/>
        </w:rPr>
        <w:t>exceedances</w:t>
      </w:r>
      <w:proofErr w:type="spellEnd"/>
      <w:r w:rsidRPr="002021AB">
        <w:rPr>
          <w:rFonts w:ascii="Book Antiqua" w:eastAsia="Times New Roman" w:hAnsi="Book Antiqua" w:cs="Arial"/>
          <w:sz w:val="16"/>
          <w:szCs w:val="16"/>
        </w:rPr>
        <w:t xml:space="preserve"> for the reporting period is 1 percent or greater of the total operating time for the reporting period, the owner or operator shall submit a summary report and the excess emissions report.</w:t>
      </w:r>
    </w:p>
    <w:p w:rsidR="00D35723" w:rsidRDefault="00D35723">
      <w:pPr>
        <w:rPr>
          <w:rFonts w:ascii="Book Antiqua" w:eastAsia="Times New Roman" w:hAnsi="Book Antiqua" w:cs="Arial"/>
          <w:b/>
          <w:bCs/>
          <w:sz w:val="16"/>
          <w:szCs w:val="16"/>
        </w:rPr>
      </w:pPr>
      <w:r>
        <w:rPr>
          <w:rFonts w:ascii="Book Antiqua" w:eastAsia="Times New Roman" w:hAnsi="Book Antiqua" w:cs="Arial"/>
          <w:b/>
          <w:bCs/>
          <w:sz w:val="16"/>
          <w:szCs w:val="16"/>
        </w:rPr>
        <w:br w:type="page"/>
      </w:r>
    </w:p>
    <w:p w:rsidR="002021AB" w:rsidRPr="002021AB" w:rsidRDefault="002021AB" w:rsidP="002021AB">
      <w:pPr>
        <w:spacing w:before="100" w:beforeAutospacing="1" w:after="100" w:afterAutospacing="1" w:line="240" w:lineRule="auto"/>
        <w:outlineLvl w:val="4"/>
        <w:rPr>
          <w:rFonts w:ascii="Book Antiqua" w:eastAsia="Times New Roman" w:hAnsi="Book Antiqua" w:cs="Arial"/>
          <w:b/>
          <w:bCs/>
          <w:sz w:val="16"/>
          <w:szCs w:val="16"/>
        </w:rPr>
      </w:pPr>
      <w:r w:rsidRPr="002021AB">
        <w:rPr>
          <w:rFonts w:ascii="Book Antiqua" w:eastAsia="Times New Roman" w:hAnsi="Book Antiqua" w:cs="Arial"/>
          <w:b/>
          <w:bCs/>
          <w:sz w:val="16"/>
          <w:szCs w:val="16"/>
        </w:rPr>
        <w:lastRenderedPageBreak/>
        <w:t>§ 63.608   Applicability of general provisions.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The requirements of the general provisions in subpart A of this part that are applicable to the owner or operator subject to the requirements of this subpart are shown in appendix A to this subpart.</w:t>
      </w:r>
    </w:p>
    <w:p w:rsidR="002021AB" w:rsidRPr="002021AB" w:rsidRDefault="002021AB" w:rsidP="002021AB">
      <w:pPr>
        <w:spacing w:before="100" w:beforeAutospacing="1" w:after="100" w:afterAutospacing="1" w:line="240" w:lineRule="auto"/>
        <w:outlineLvl w:val="4"/>
        <w:rPr>
          <w:rFonts w:ascii="Book Antiqua" w:eastAsia="Times New Roman" w:hAnsi="Book Antiqua" w:cs="Arial"/>
          <w:b/>
          <w:bCs/>
          <w:sz w:val="16"/>
          <w:szCs w:val="16"/>
        </w:rPr>
      </w:pPr>
      <w:r w:rsidRPr="002021AB">
        <w:rPr>
          <w:rFonts w:ascii="Book Antiqua" w:eastAsia="Times New Roman" w:hAnsi="Book Antiqua" w:cs="Arial"/>
          <w:b/>
          <w:bCs/>
          <w:sz w:val="16"/>
          <w:szCs w:val="16"/>
        </w:rPr>
        <w:t>§ 63.609   Compliance dates.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(a) Each owner or operator of an existing affected source at a phosphoric acid manufacturing plant shall achieve compliance with the requirements of this subpart no later than June 10, 2002. Notwithstanding the requirements of §63.7(a)(2)(iii), each owner or operator of an existing source at an affected existing phosphoric acid manufacturing plant shall fulfill the applicable requirements of §63.606 no later than June 10, 2002.</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(b) Each owner or operator of a phosphoric acid manufacturing plant that commences construction or reconstruction of an affected source after December 27, 1996 shall achieve compliance with the requirements of this subpart upon startup of operations or by June 10, 1999, whichever is later.</w:t>
      </w:r>
    </w:p>
    <w:p w:rsidR="002021AB" w:rsidRPr="002021AB" w:rsidRDefault="002021AB" w:rsidP="002021AB">
      <w:pPr>
        <w:spacing w:before="100" w:beforeAutospacing="1" w:after="100" w:afterAutospacing="1" w:line="240" w:lineRule="auto"/>
        <w:outlineLvl w:val="4"/>
        <w:rPr>
          <w:rFonts w:ascii="Book Antiqua" w:eastAsia="Times New Roman" w:hAnsi="Book Antiqua" w:cs="Arial"/>
          <w:b/>
          <w:bCs/>
          <w:sz w:val="16"/>
          <w:szCs w:val="16"/>
        </w:rPr>
      </w:pPr>
      <w:r w:rsidRPr="002021AB">
        <w:rPr>
          <w:rFonts w:ascii="Book Antiqua" w:eastAsia="Times New Roman" w:hAnsi="Book Antiqua" w:cs="Arial"/>
          <w:b/>
          <w:bCs/>
          <w:sz w:val="16"/>
          <w:szCs w:val="16"/>
        </w:rPr>
        <w:t>§ 63.610   Exemption from new source performance standards.</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Any affected source subject to the provisions of this subpart is exempted from any otherwise applicable new source performance standard contained in 40 CFR part 60, subpart T, subpart U or subpart NN. To be exempt, a source must have a current operating permit pursuant to Title V of the Act and the source must be in compliance with all requirements of this subpart. For each affected source, this exemption is effective upon the date that the owner or operator demonstrates to the Administrator that the requirements of §§63.604, 63.605 and 63.606 have been met.</w:t>
      </w:r>
    </w:p>
    <w:p w:rsidR="002021AB" w:rsidRPr="002021AB" w:rsidRDefault="002021AB" w:rsidP="002021AB">
      <w:pPr>
        <w:spacing w:before="100" w:beforeAutospacing="1" w:after="100" w:afterAutospacing="1" w:line="240" w:lineRule="auto"/>
        <w:outlineLvl w:val="4"/>
        <w:rPr>
          <w:rFonts w:ascii="Book Antiqua" w:eastAsia="Times New Roman" w:hAnsi="Book Antiqua" w:cs="Arial"/>
          <w:b/>
          <w:bCs/>
          <w:sz w:val="16"/>
          <w:szCs w:val="16"/>
        </w:rPr>
      </w:pPr>
      <w:r w:rsidRPr="002021AB">
        <w:rPr>
          <w:rFonts w:ascii="Book Antiqua" w:eastAsia="Times New Roman" w:hAnsi="Book Antiqua" w:cs="Arial"/>
          <w:b/>
          <w:bCs/>
          <w:sz w:val="16"/>
          <w:szCs w:val="16"/>
        </w:rPr>
        <w:t>§ 63.611   Implementation and enforcement.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(c) The authorities that cannot be delegated to State, local, or Tribal agencies are as specified in paragraphs (c</w:t>
      </w:r>
      <w:proofErr w:type="gramStart"/>
      <w:r w:rsidRPr="002021AB">
        <w:rPr>
          <w:rFonts w:ascii="Book Antiqua" w:eastAsia="Times New Roman" w:hAnsi="Book Antiqua" w:cs="Arial"/>
          <w:sz w:val="16"/>
          <w:szCs w:val="16"/>
        </w:rPr>
        <w:t>)(</w:t>
      </w:r>
      <w:proofErr w:type="gramEnd"/>
      <w:r w:rsidRPr="002021AB">
        <w:rPr>
          <w:rFonts w:ascii="Book Antiqua" w:eastAsia="Times New Roman" w:hAnsi="Book Antiqua" w:cs="Arial"/>
          <w:sz w:val="16"/>
          <w:szCs w:val="16"/>
        </w:rPr>
        <w:t>1) through (4) of this section.</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(1) Approval of alternatives to the requirements in §§63.600, 63.602 through 63.604, and 63.609 through 63.610.</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(2) Approval of major alternatives to test methods under §63.7(e</w:t>
      </w:r>
      <w:proofErr w:type="gramStart"/>
      <w:r w:rsidRPr="002021AB">
        <w:rPr>
          <w:rFonts w:ascii="Book Antiqua" w:eastAsia="Times New Roman" w:hAnsi="Book Antiqua" w:cs="Arial"/>
          <w:sz w:val="16"/>
          <w:szCs w:val="16"/>
        </w:rPr>
        <w:t>)(</w:t>
      </w:r>
      <w:proofErr w:type="gramEnd"/>
      <w:r w:rsidRPr="002021AB">
        <w:rPr>
          <w:rFonts w:ascii="Book Antiqua" w:eastAsia="Times New Roman" w:hAnsi="Book Antiqua" w:cs="Arial"/>
          <w:sz w:val="16"/>
          <w:szCs w:val="16"/>
        </w:rPr>
        <w:t>2)(ii) and (f), as defined in §63.90, and as required in this subpart.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(3) Approval of major alternatives to monitoring under §63.8(f), as defined in §63.90, and as required in this subpart.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(4) Approval of major alternatives to recordkeeping and reporting under §63.10(f), as defined in §63.90, and as required in this subpart.</w:t>
      </w:r>
    </w:p>
    <w:p w:rsidR="002021AB" w:rsidRPr="002021AB" w:rsidRDefault="002021AB" w:rsidP="002021AB">
      <w:pPr>
        <w:spacing w:before="100" w:beforeAutospacing="1" w:after="100" w:afterAutospacing="1" w:line="240" w:lineRule="auto"/>
        <w:rPr>
          <w:rFonts w:ascii="Book Antiqua" w:eastAsia="Times New Roman" w:hAnsi="Book Antiqua" w:cs="Arial"/>
          <w:sz w:val="16"/>
          <w:szCs w:val="16"/>
        </w:rPr>
      </w:pPr>
      <w:r w:rsidRPr="002021AB">
        <w:rPr>
          <w:rFonts w:ascii="Book Antiqua" w:eastAsia="Times New Roman" w:hAnsi="Book Antiqua" w:cs="Arial"/>
          <w:sz w:val="16"/>
          <w:szCs w:val="16"/>
        </w:rPr>
        <w:t>[68 FR 37351, June 23, 2003]</w:t>
      </w:r>
    </w:p>
    <w:p w:rsidR="00D35723" w:rsidRDefault="00D35723">
      <w:pPr>
        <w:rPr>
          <w:rFonts w:ascii="Book Antiqua" w:eastAsia="Times New Roman" w:hAnsi="Book Antiqua" w:cs="Arial"/>
          <w:b/>
          <w:bCs/>
          <w:sz w:val="16"/>
          <w:szCs w:val="16"/>
        </w:rPr>
      </w:pPr>
      <w:r>
        <w:rPr>
          <w:rFonts w:ascii="Book Antiqua" w:eastAsia="Times New Roman" w:hAnsi="Book Antiqua" w:cs="Arial"/>
          <w:b/>
          <w:bCs/>
          <w:sz w:val="16"/>
          <w:szCs w:val="16"/>
        </w:rPr>
        <w:br w:type="page"/>
      </w:r>
    </w:p>
    <w:p w:rsidR="002021AB" w:rsidRPr="002021AB" w:rsidRDefault="002021AB" w:rsidP="002021AB">
      <w:pPr>
        <w:spacing w:before="100" w:beforeAutospacing="1" w:after="100" w:afterAutospacing="1" w:line="240" w:lineRule="auto"/>
        <w:outlineLvl w:val="4"/>
        <w:rPr>
          <w:rFonts w:ascii="Book Antiqua" w:eastAsia="Times New Roman" w:hAnsi="Book Antiqua" w:cs="Arial"/>
          <w:b/>
          <w:bCs/>
          <w:sz w:val="16"/>
          <w:szCs w:val="16"/>
        </w:rPr>
      </w:pPr>
      <w:r w:rsidRPr="002021AB">
        <w:rPr>
          <w:rFonts w:ascii="Book Antiqua" w:eastAsia="Times New Roman" w:hAnsi="Book Antiqua" w:cs="Arial"/>
          <w:b/>
          <w:bCs/>
          <w:sz w:val="16"/>
          <w:szCs w:val="16"/>
        </w:rPr>
        <w:lastRenderedPageBreak/>
        <w:t>Appendix A to Subpart AA of Part 63—Applicability of General Provisions (40 CFR Part 63, Subpart A) to Subpart AA</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729"/>
        <w:gridCol w:w="4295"/>
        <w:gridCol w:w="902"/>
        <w:gridCol w:w="2464"/>
      </w:tblGrid>
      <w:tr w:rsidR="002021AB" w:rsidRPr="002021AB" w:rsidTr="002021AB">
        <w:tc>
          <w:tcPr>
            <w:tcW w:w="0" w:type="auto"/>
            <w:tcBorders>
              <w:top w:val="single" w:sz="4" w:space="0" w:color="000000"/>
              <w:left w:val="single" w:sz="4" w:space="0" w:color="000000"/>
              <w:bottom w:val="single" w:sz="4" w:space="0" w:color="000000"/>
              <w:right w:val="single" w:sz="4" w:space="0" w:color="000000"/>
            </w:tcBorders>
            <w:vAlign w:val="bottom"/>
            <w:hideMark/>
          </w:tcPr>
          <w:p w:rsidR="002021AB" w:rsidRPr="002021AB" w:rsidRDefault="002021AB" w:rsidP="002021AB">
            <w:pPr>
              <w:spacing w:after="0" w:line="240" w:lineRule="auto"/>
              <w:jc w:val="center"/>
              <w:rPr>
                <w:rFonts w:ascii="Book Antiqua" w:eastAsia="Times New Roman" w:hAnsi="Book Antiqua" w:cs="Times New Roman"/>
                <w:b/>
                <w:bCs/>
                <w:sz w:val="16"/>
                <w:szCs w:val="16"/>
              </w:rPr>
            </w:pPr>
            <w:r w:rsidRPr="002021AB">
              <w:rPr>
                <w:rFonts w:ascii="Book Antiqua" w:eastAsia="Times New Roman" w:hAnsi="Book Antiqua" w:cs="Times New Roman"/>
                <w:b/>
                <w:bCs/>
                <w:sz w:val="16"/>
                <w:szCs w:val="16"/>
              </w:rPr>
              <w:t>40 CFR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021AB" w:rsidRPr="002021AB" w:rsidRDefault="002021AB" w:rsidP="002021AB">
            <w:pPr>
              <w:spacing w:after="0" w:line="240" w:lineRule="auto"/>
              <w:jc w:val="center"/>
              <w:rPr>
                <w:rFonts w:ascii="Book Antiqua" w:eastAsia="Times New Roman" w:hAnsi="Book Antiqua" w:cs="Times New Roman"/>
                <w:b/>
                <w:bCs/>
                <w:sz w:val="16"/>
                <w:szCs w:val="16"/>
              </w:rPr>
            </w:pPr>
            <w:r w:rsidRPr="002021AB">
              <w:rPr>
                <w:rFonts w:ascii="Book Antiqua" w:eastAsia="Times New Roman" w:hAnsi="Book Antiqua" w:cs="Times New Roman"/>
                <w:b/>
                <w:bCs/>
                <w:sz w:val="16"/>
                <w:szCs w:val="16"/>
              </w:rPr>
              <w:t>Requirement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021AB" w:rsidRPr="002021AB" w:rsidRDefault="002021AB" w:rsidP="002021AB">
            <w:pPr>
              <w:spacing w:after="0" w:line="240" w:lineRule="auto"/>
              <w:jc w:val="center"/>
              <w:rPr>
                <w:rFonts w:ascii="Book Antiqua" w:eastAsia="Times New Roman" w:hAnsi="Book Antiqua" w:cs="Times New Roman"/>
                <w:b/>
                <w:bCs/>
                <w:sz w:val="16"/>
                <w:szCs w:val="16"/>
              </w:rPr>
            </w:pPr>
            <w:r w:rsidRPr="002021AB">
              <w:rPr>
                <w:rFonts w:ascii="Book Antiqua" w:eastAsia="Times New Roman" w:hAnsi="Book Antiqua" w:cs="Times New Roman"/>
                <w:b/>
                <w:bCs/>
                <w:sz w:val="16"/>
                <w:szCs w:val="16"/>
              </w:rPr>
              <w:t>Applies to</w:t>
            </w:r>
            <w:r w:rsidRPr="002021AB">
              <w:rPr>
                <w:rFonts w:ascii="Book Antiqua" w:eastAsia="Times New Roman" w:hAnsi="Book Antiqua" w:cs="Times New Roman"/>
                <w:b/>
                <w:bCs/>
                <w:sz w:val="16"/>
                <w:szCs w:val="16"/>
              </w:rPr>
              <w:br/>
              <w:t>subpart AA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021AB" w:rsidRPr="002021AB" w:rsidRDefault="002021AB" w:rsidP="002021AB">
            <w:pPr>
              <w:spacing w:after="0" w:line="240" w:lineRule="auto"/>
              <w:jc w:val="center"/>
              <w:rPr>
                <w:rFonts w:ascii="Book Antiqua" w:eastAsia="Times New Roman" w:hAnsi="Book Antiqua" w:cs="Times New Roman"/>
                <w:b/>
                <w:bCs/>
                <w:sz w:val="16"/>
                <w:szCs w:val="16"/>
              </w:rPr>
            </w:pPr>
            <w:r w:rsidRPr="002021AB">
              <w:rPr>
                <w:rFonts w:ascii="Book Antiqua" w:eastAsia="Times New Roman" w:hAnsi="Book Antiqua" w:cs="Times New Roman"/>
                <w:b/>
                <w:bCs/>
                <w:sz w:val="16"/>
                <w:szCs w:val="16"/>
              </w:rPr>
              <w:t>Comment</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63.1(a)(1) through (4)</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General Applicability</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63.1(a)(5)</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[Reserved].</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63.1(a)(6) through (8)</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63.1(a)(9)</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[Reserved].</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63.1(a)(10) through (14)</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63.1(b)</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Initial Applicability Determination</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63.1(c)(1)</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Applicability After Standard Established</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63.1(c)(2)</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Some plants may be area sources.</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63.1(c)(3)</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[Reserved].</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63.1(c)(4) and (5)</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63.1(d)</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[Reserved].</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63.1(e)</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Applicability of Permit Program</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63.2</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Definitions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Additional definitions in §63.601.</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63.3</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63.4(a)(1) through (3)</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Prohibited Activities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63.4(a)(4)</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[Reserved].</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63.4(a)(5)</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63.4(b) and (c)</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Circumvention/Severability</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63.5(a)</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Construction/Reconstruction Applicability</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63.5(b)(1)</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Existing, New, Reconstructed Sources Requirements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63.5(b)(2)</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[Reserved].</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63.5(b)(3) through (6)</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63.5(c)</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[Reserved].</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63.5(d)</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Application for Approval of Construction/ Reconstruction</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63.5(e)</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Approval of Construction/Reconstruction</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bl>
    <w:p w:rsidR="00D35723" w:rsidRDefault="00D35723">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73"/>
        <w:gridCol w:w="4056"/>
        <w:gridCol w:w="322"/>
        <w:gridCol w:w="3639"/>
      </w:tblGrid>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lastRenderedPageBreak/>
              <w:t>63.5(f)</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Approval of Construction/Reconstruction Based on State Review</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63.6(a)</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Compliance with Standards and Maintenance Applicability</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63.6(b)(1) through (5)</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New and Reconstructed Sources Dates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See also §63.609.</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63.6(b)(6)</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[Reserved].</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63.6(b)(7)</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63.6(c)(1)</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Existing Sources Dates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 xml:space="preserve">§63.609 </w:t>
            </w:r>
            <w:proofErr w:type="gramStart"/>
            <w:r w:rsidRPr="002021AB">
              <w:rPr>
                <w:rFonts w:ascii="Book Antiqua" w:eastAsia="Times New Roman" w:hAnsi="Book Antiqua" w:cs="Times New Roman"/>
                <w:sz w:val="16"/>
                <w:szCs w:val="16"/>
              </w:rPr>
              <w:t>specifies</w:t>
            </w:r>
            <w:proofErr w:type="gramEnd"/>
            <w:r w:rsidRPr="002021AB">
              <w:rPr>
                <w:rFonts w:ascii="Book Antiqua" w:eastAsia="Times New Roman" w:hAnsi="Book Antiqua" w:cs="Times New Roman"/>
                <w:sz w:val="16"/>
                <w:szCs w:val="16"/>
              </w:rPr>
              <w:t xml:space="preserve"> dates.</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63.6(c)(2)</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63.6(c)(3) and (4)</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[Reserved].</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63.6(c)(5)</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63.6(d)</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[Reserved].</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63.6(e)(1) and (2)</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Operation &amp; Maintenance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63.6(e)(3)</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Startup, Shutdown, and Malfunction Plan</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63.6(f)</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Compliance with Emission Standards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63.6(g)</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Alternative Standard</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63.6(h)</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Compliance with Opacity/VE Standards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Subpart AA does not include VE/opacity standards.</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w:t>
            </w:r>
            <w:proofErr w:type="spellStart"/>
            <w:r w:rsidRPr="002021AB">
              <w:rPr>
                <w:rFonts w:ascii="Book Antiqua" w:eastAsia="Times New Roman" w:hAnsi="Book Antiqua" w:cs="Times New Roman"/>
                <w:sz w:val="16"/>
                <w:szCs w:val="16"/>
              </w:rPr>
              <w:t>i</w:t>
            </w:r>
            <w:proofErr w:type="spellEnd"/>
            <w:r w:rsidRPr="002021AB">
              <w:rPr>
                <w:rFonts w:ascii="Book Antiqua" w:eastAsia="Times New Roman" w:hAnsi="Book Antiqua" w:cs="Times New Roman"/>
                <w:sz w:val="16"/>
                <w:szCs w:val="16"/>
              </w:rPr>
              <w:t>)(1) through (14)</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Extension of Compliance</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w:t>
            </w:r>
            <w:proofErr w:type="spellStart"/>
            <w:r w:rsidRPr="002021AB">
              <w:rPr>
                <w:rFonts w:ascii="Book Antiqua" w:eastAsia="Times New Roman" w:hAnsi="Book Antiqua" w:cs="Times New Roman"/>
                <w:sz w:val="16"/>
                <w:szCs w:val="16"/>
              </w:rPr>
              <w:t>i</w:t>
            </w:r>
            <w:proofErr w:type="spellEnd"/>
            <w:r w:rsidRPr="002021AB">
              <w:rPr>
                <w:rFonts w:ascii="Book Antiqua" w:eastAsia="Times New Roman" w:hAnsi="Book Antiqua" w:cs="Times New Roman"/>
                <w:sz w:val="16"/>
                <w:szCs w:val="16"/>
              </w:rPr>
              <w:t>)(15)</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[Reserved].</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w:t>
            </w:r>
            <w:proofErr w:type="spellStart"/>
            <w:r w:rsidRPr="002021AB">
              <w:rPr>
                <w:rFonts w:ascii="Book Antiqua" w:eastAsia="Times New Roman" w:hAnsi="Book Antiqua" w:cs="Times New Roman"/>
                <w:sz w:val="16"/>
                <w:szCs w:val="16"/>
              </w:rPr>
              <w:t>i</w:t>
            </w:r>
            <w:proofErr w:type="spellEnd"/>
            <w:r w:rsidRPr="002021AB">
              <w:rPr>
                <w:rFonts w:ascii="Book Antiqua" w:eastAsia="Times New Roman" w:hAnsi="Book Antiqua" w:cs="Times New Roman"/>
                <w:sz w:val="16"/>
                <w:szCs w:val="16"/>
              </w:rPr>
              <w:t>)(16)</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63.6(j)</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Exemption from Compliance</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63.7(a)</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Performance Test Requirements Applicability</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§63.609(a) applies rather than §63.7(a</w:t>
            </w:r>
            <w:proofErr w:type="gramStart"/>
            <w:r w:rsidRPr="002021AB">
              <w:rPr>
                <w:rFonts w:ascii="Book Antiqua" w:eastAsia="Times New Roman" w:hAnsi="Book Antiqua" w:cs="Times New Roman"/>
                <w:sz w:val="16"/>
                <w:szCs w:val="16"/>
              </w:rPr>
              <w:t>)(</w:t>
            </w:r>
            <w:proofErr w:type="gramEnd"/>
            <w:r w:rsidRPr="002021AB">
              <w:rPr>
                <w:rFonts w:ascii="Book Antiqua" w:eastAsia="Times New Roman" w:hAnsi="Book Antiqua" w:cs="Times New Roman"/>
                <w:sz w:val="16"/>
                <w:szCs w:val="16"/>
              </w:rPr>
              <w:t>2)(iii).</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63.7(b)</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Notification</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63.7(c)</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Quality Assurance/Test Plan</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63.7(d)</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Testing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63.7(e)</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Conduct of Tests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§§63.604 and 63.605 specify additional requirements.</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63.7(f)</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Alternative Test Method</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63.7(g)</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Data Analysis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63.7(h)</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Waiver of Tests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63.8(a)(1)</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Monitoring Requirements Applicability</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63.8(a)(2)</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Subpart AA does not require CMS performance specifications.</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63.8(a)(3)</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[Reserved].</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63.8(a)(4)</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bl>
    <w:p w:rsidR="00D35723" w:rsidRDefault="00D35723">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12"/>
        <w:gridCol w:w="3633"/>
        <w:gridCol w:w="322"/>
        <w:gridCol w:w="4123"/>
      </w:tblGrid>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lastRenderedPageBreak/>
              <w:t>63.8(b)</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Conduct of Monitoring</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63.8(c)(1) through (4)</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CMS Operation/Maintenance</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63.8(c)(5) through (8)</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Subpart AA does not require COMS/CEMS or CMS performance specifications.</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63.8(d)</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Quality Control</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63.8(e)</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CMS Performance Evaluation</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Subpart AA does not require CMS performance evaluations</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63.8(f)(1) through (5)</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Alternative Monitoring Method</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63.8(f)(6)</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Alternative to RATA Test</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Subpart AA does not require CEMS.</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63.8(g)(1)</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Data Reduction</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63.8(g)(2)</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Subpart AA does not require COMS or CEMS</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63.8(g)(3) through (5)</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63.9(a)</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Notification Requirements Applicability</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63.9(b)</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Initial Notifications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63.9(c)</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Request for Compliance Extension</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63.9(d)</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New Source Notification for Special Compliance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63.9(e)</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Notification of Performance Test</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63.9(f)</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Notification of VE/Opacity Test</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Subpart AA does not include VE/opacity standards.</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63.9(g)</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Additional CMS Notifications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Subpart AA does not require CMS performance evaluation, COMS, or CEMS.</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63.9(h)(1) through (3)</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Notification of Compliance Status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63.9(h)(4)</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[Reserved].</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63.9(h)(5) and (6)</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63.9(</w:t>
            </w:r>
            <w:proofErr w:type="spellStart"/>
            <w:r w:rsidRPr="002021AB">
              <w:rPr>
                <w:rFonts w:ascii="Book Antiqua" w:eastAsia="Times New Roman" w:hAnsi="Book Antiqua" w:cs="Times New Roman"/>
                <w:sz w:val="16"/>
                <w:szCs w:val="16"/>
              </w:rPr>
              <w:t>i</w:t>
            </w:r>
            <w:proofErr w:type="spellEnd"/>
            <w:r w:rsidRPr="002021AB">
              <w:rPr>
                <w:rFonts w:ascii="Book Antiqua" w:eastAsia="Times New Roman" w:hAnsi="Book Antiqua"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Adjustment of Deadlines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63.9(j)</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Change in Previous Information</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63.10(a)</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Recordkeeping/Reporting-Applicability</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63.10(b)</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General Recordkeeping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63.10(c)(1)</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Additional CMS Recordkeeping</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63.10(c)(2) through (4)</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[Reserved].</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63.10(c)(5)</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63.10(c)(6)</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Subpart AA does not require CMS performance specifications.</w:t>
            </w:r>
          </w:p>
        </w:tc>
      </w:tr>
    </w:tbl>
    <w:p w:rsidR="00D35723" w:rsidRDefault="00D35723">
      <w:r>
        <w:br w:type="page"/>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76"/>
        <w:gridCol w:w="3497"/>
        <w:gridCol w:w="322"/>
        <w:gridCol w:w="4195"/>
      </w:tblGrid>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lastRenderedPageBreak/>
              <w:t>63.10(c)(7) and (8)</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63.10(c)(9)</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[Reserved].</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63.10(c)(10) through (13)</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63.10(c)(14)</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Subpart AA does not require a CMS quality control program.</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63.10(c)(15)</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63.10(d)(1)</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General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63.10(d)(2)</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Performance Test Results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63.10(d)(3)</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Opacity or VE Observations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Subpart AA does not include VE/opacity standards.</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63.10(d)(4) and (5)</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Progress Reports/Startup, Shutdown, and Malfunction Reports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63.10(e)(1) and (2)</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Additional CMS Reports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Subpart AA does not require CEMS or CMS performance evaluations.</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63.10(e)(3)</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Excess Emissions/CMS Performance Reports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§63.606(c</w:t>
            </w:r>
            <w:proofErr w:type="gramStart"/>
            <w:r w:rsidRPr="002021AB">
              <w:rPr>
                <w:rFonts w:ascii="Book Antiqua" w:eastAsia="Times New Roman" w:hAnsi="Book Antiqua" w:cs="Times New Roman"/>
                <w:sz w:val="16"/>
                <w:szCs w:val="16"/>
              </w:rPr>
              <w:t>)(</w:t>
            </w:r>
            <w:proofErr w:type="gramEnd"/>
            <w:r w:rsidRPr="002021AB">
              <w:rPr>
                <w:rFonts w:ascii="Book Antiqua" w:eastAsia="Times New Roman" w:hAnsi="Book Antiqua" w:cs="Times New Roman"/>
                <w:sz w:val="16"/>
                <w:szCs w:val="16"/>
              </w:rPr>
              <w:t>2) includes additional requirements. A CMS performance report is not required.</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63.10(e)(4)</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COMS Data Reports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Subpart AA does not require COMS.</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63.10(f)</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Recordkeeping/Reporting Waiver</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63.11(a)</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Control Device Requirements Applicability</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63.11(b)</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Flares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No</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Flares not applicable.</w:t>
            </w: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63.12</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State Authority and Delegations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63.13</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Addresses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63.14</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Incorporation by Reference</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r w:rsidR="002021AB" w:rsidRPr="002021AB" w:rsidTr="002021AB">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63.15</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Information Availability/Confidentiality</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r w:rsidRPr="002021AB">
              <w:rPr>
                <w:rFonts w:ascii="Book Antiqua" w:eastAsia="Times New Roman" w:hAnsi="Book Antiqua" w:cs="Times New Roman"/>
                <w:sz w:val="16"/>
                <w:szCs w:val="16"/>
              </w:rPr>
              <w:t>Yes.</w:t>
            </w:r>
          </w:p>
        </w:tc>
        <w:tc>
          <w:tcPr>
            <w:tcW w:w="0" w:type="auto"/>
            <w:tcBorders>
              <w:top w:val="single" w:sz="4" w:space="0" w:color="000000"/>
              <w:left w:val="single" w:sz="4" w:space="0" w:color="000000"/>
              <w:bottom w:val="single" w:sz="4" w:space="0" w:color="000000"/>
              <w:right w:val="single" w:sz="4" w:space="0" w:color="000000"/>
            </w:tcBorders>
            <w:hideMark/>
          </w:tcPr>
          <w:p w:rsidR="002021AB" w:rsidRPr="002021AB" w:rsidRDefault="002021AB" w:rsidP="002021AB">
            <w:pPr>
              <w:spacing w:after="0" w:line="240" w:lineRule="auto"/>
              <w:rPr>
                <w:rFonts w:ascii="Book Antiqua" w:eastAsia="Times New Roman" w:hAnsi="Book Antiqua" w:cs="Times New Roman"/>
                <w:sz w:val="16"/>
                <w:szCs w:val="16"/>
              </w:rPr>
            </w:pPr>
          </w:p>
        </w:tc>
      </w:tr>
    </w:tbl>
    <w:p w:rsidR="002021AB" w:rsidRPr="002021AB" w:rsidRDefault="002021AB" w:rsidP="002021AB">
      <w:pPr>
        <w:spacing w:before="100" w:beforeAutospacing="1" w:after="100" w:afterAutospacing="1" w:line="240" w:lineRule="auto"/>
        <w:rPr>
          <w:rFonts w:ascii="Times New Roman" w:eastAsia="Times New Roman" w:hAnsi="Times New Roman" w:cs="Times New Roman"/>
          <w:sz w:val="24"/>
          <w:szCs w:val="24"/>
        </w:rPr>
      </w:pPr>
      <w:r w:rsidRPr="002021AB">
        <w:rPr>
          <w:rFonts w:ascii="Times New Roman" w:eastAsia="Times New Roman" w:hAnsi="Times New Roman" w:cs="Times New Roman"/>
          <w:sz w:val="24"/>
          <w:szCs w:val="24"/>
        </w:rPr>
        <w:t> </w:t>
      </w:r>
    </w:p>
    <w:p w:rsidR="00E80176" w:rsidRDefault="00E80176"/>
    <w:sectPr w:rsidR="00E80176" w:rsidSect="002021A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375" w:rsidRDefault="00A66375" w:rsidP="002021AB">
      <w:pPr>
        <w:spacing w:after="0" w:line="240" w:lineRule="auto"/>
      </w:pPr>
      <w:r>
        <w:separator/>
      </w:r>
    </w:p>
  </w:endnote>
  <w:endnote w:type="continuationSeparator" w:id="0">
    <w:p w:rsidR="00A66375" w:rsidRDefault="00A66375" w:rsidP="002021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173" w:rsidRDefault="00791173">
    <w:pPr>
      <w:pStyle w:val="Footer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173" w:rsidRDefault="00791173">
    <w:pPr>
      <w:pStyle w:val="Footer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43693"/>
      <w:docPartObj>
        <w:docPartGallery w:val="Page Numbers (Bottom of Page)"/>
        <w:docPartUnique/>
      </w:docPartObj>
    </w:sdtPr>
    <w:sdtContent>
      <w:p w:rsidR="000E5373" w:rsidRDefault="000E5373">
        <w:pPr>
          <w:pStyle w:val="Footer0"/>
          <w:jc w:val="center"/>
        </w:pPr>
        <w:r w:rsidRPr="000E5373">
          <w:rPr>
            <w:rFonts w:ascii="Book Antiqua" w:hAnsi="Book Antiqua"/>
            <w:sz w:val="16"/>
            <w:szCs w:val="16"/>
          </w:rPr>
          <w:fldChar w:fldCharType="begin"/>
        </w:r>
        <w:r w:rsidRPr="000E5373">
          <w:rPr>
            <w:rFonts w:ascii="Book Antiqua" w:hAnsi="Book Antiqua"/>
            <w:sz w:val="16"/>
            <w:szCs w:val="16"/>
          </w:rPr>
          <w:instrText xml:space="preserve"> PAGE   \* MERGEFORMAT </w:instrText>
        </w:r>
        <w:r w:rsidRPr="000E5373">
          <w:rPr>
            <w:rFonts w:ascii="Book Antiqua" w:hAnsi="Book Antiqua"/>
            <w:sz w:val="16"/>
            <w:szCs w:val="16"/>
          </w:rPr>
          <w:fldChar w:fldCharType="separate"/>
        </w:r>
        <w:r w:rsidR="00791173">
          <w:rPr>
            <w:rFonts w:ascii="Book Antiqua" w:hAnsi="Book Antiqua"/>
            <w:noProof/>
            <w:sz w:val="16"/>
            <w:szCs w:val="16"/>
          </w:rPr>
          <w:t>1</w:t>
        </w:r>
        <w:r w:rsidRPr="000E5373">
          <w:rPr>
            <w:rFonts w:ascii="Book Antiqua" w:hAnsi="Book Antiqua"/>
            <w:sz w:val="16"/>
            <w:szCs w:val="16"/>
          </w:rPr>
          <w:fldChar w:fldCharType="end"/>
        </w:r>
      </w:p>
    </w:sdtContent>
  </w:sdt>
  <w:p w:rsidR="000E5373" w:rsidRDefault="000E5373">
    <w:pPr>
      <w:pStyle w:val="Footer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375" w:rsidRDefault="00A66375" w:rsidP="002021AB">
      <w:pPr>
        <w:spacing w:after="0" w:line="240" w:lineRule="auto"/>
      </w:pPr>
      <w:r>
        <w:separator/>
      </w:r>
    </w:p>
  </w:footnote>
  <w:footnote w:type="continuationSeparator" w:id="0">
    <w:p w:rsidR="00A66375" w:rsidRDefault="00A66375" w:rsidP="002021A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173" w:rsidRDefault="0079117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1AB" w:rsidRDefault="002021AB" w:rsidP="002021AB">
    <w:pPr>
      <w:spacing w:before="100" w:beforeAutospacing="1" w:after="100" w:afterAutospacing="1" w:line="240" w:lineRule="auto"/>
      <w:outlineLvl w:val="4"/>
    </w:pPr>
    <w:r w:rsidRPr="002021AB">
      <w:rPr>
        <w:rFonts w:ascii="Book Antiqua" w:eastAsia="Times New Roman" w:hAnsi="Book Antiqua" w:cs="Arial"/>
        <w:b/>
        <w:bCs/>
        <w:sz w:val="16"/>
        <w:szCs w:val="16"/>
      </w:rPr>
      <w:t>Subpart AA—National Emission Standards for Hazardous Air Pollutants From Phosphoric Acid Manufacturing Plants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173" w:rsidRDefault="0079117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2021AB"/>
    <w:rsid w:val="000E5373"/>
    <w:rsid w:val="002021AB"/>
    <w:rsid w:val="00791173"/>
    <w:rsid w:val="00A66375"/>
    <w:rsid w:val="00D35723"/>
    <w:rsid w:val="00E801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176"/>
  </w:style>
  <w:style w:type="paragraph" w:styleId="Heading5">
    <w:name w:val="heading 5"/>
    <w:basedOn w:val="Normal"/>
    <w:link w:val="Heading5Char"/>
    <w:uiPriority w:val="9"/>
    <w:qFormat/>
    <w:rsid w:val="002021AB"/>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2021AB"/>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2021AB"/>
    <w:rPr>
      <w:color w:val="0000FF"/>
      <w:u w:val="single"/>
    </w:rPr>
  </w:style>
  <w:style w:type="paragraph" w:customStyle="1" w:styleId="footer">
    <w:name w:val="footer"/>
    <w:basedOn w:val="Normal"/>
    <w:rsid w:val="002021AB"/>
    <w:pPr>
      <w:spacing w:before="100" w:beforeAutospacing="1" w:after="100" w:afterAutospacing="1" w:line="240" w:lineRule="auto"/>
      <w:jc w:val="center"/>
    </w:pPr>
    <w:rPr>
      <w:rFonts w:ascii="Arial" w:eastAsia="Times New Roman" w:hAnsi="Arial" w:cs="Arial"/>
      <w:sz w:val="9"/>
      <w:szCs w:val="9"/>
    </w:rPr>
  </w:style>
  <w:style w:type="paragraph" w:styleId="NormalWeb">
    <w:name w:val="Normal (Web)"/>
    <w:basedOn w:val="Normal"/>
    <w:uiPriority w:val="99"/>
    <w:semiHidden/>
    <w:unhideWhenUsed/>
    <w:rsid w:val="002021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2021AB"/>
    <w:rPr>
      <w:rFonts w:ascii="Arial" w:hAnsi="Arial" w:cs="Arial" w:hint="default"/>
      <w:b w:val="0"/>
      <w:bCs w:val="0"/>
      <w:i w:val="0"/>
      <w:iCs w:val="0"/>
      <w:smallCaps w:val="0"/>
      <w:sz w:val="11"/>
      <w:szCs w:val="11"/>
    </w:rPr>
  </w:style>
  <w:style w:type="character" w:customStyle="1" w:styleId="mainheader1">
    <w:name w:val="mainheader1"/>
    <w:basedOn w:val="DefaultParagraphFont"/>
    <w:rsid w:val="002021AB"/>
    <w:rPr>
      <w:b/>
      <w:bCs/>
      <w:sz w:val="31"/>
      <w:szCs w:val="31"/>
    </w:rPr>
  </w:style>
  <w:style w:type="character" w:customStyle="1" w:styleId="div5head">
    <w:name w:val="div5head"/>
    <w:basedOn w:val="DefaultParagraphFont"/>
    <w:rsid w:val="002021AB"/>
  </w:style>
  <w:style w:type="paragraph" w:styleId="BalloonText">
    <w:name w:val="Balloon Text"/>
    <w:basedOn w:val="Normal"/>
    <w:link w:val="BalloonTextChar"/>
    <w:uiPriority w:val="99"/>
    <w:semiHidden/>
    <w:unhideWhenUsed/>
    <w:rsid w:val="002021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21AB"/>
    <w:rPr>
      <w:rFonts w:ascii="Tahoma" w:hAnsi="Tahoma" w:cs="Tahoma"/>
      <w:sz w:val="16"/>
      <w:szCs w:val="16"/>
    </w:rPr>
  </w:style>
  <w:style w:type="paragraph" w:styleId="Header">
    <w:name w:val="header"/>
    <w:basedOn w:val="Normal"/>
    <w:link w:val="HeaderChar"/>
    <w:uiPriority w:val="99"/>
    <w:unhideWhenUsed/>
    <w:rsid w:val="002021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21AB"/>
  </w:style>
  <w:style w:type="paragraph" w:styleId="Footer0">
    <w:name w:val="footer"/>
    <w:basedOn w:val="Normal"/>
    <w:link w:val="FooterChar"/>
    <w:uiPriority w:val="99"/>
    <w:unhideWhenUsed/>
    <w:rsid w:val="002021AB"/>
    <w:pPr>
      <w:tabs>
        <w:tab w:val="center" w:pos="4680"/>
        <w:tab w:val="right" w:pos="9360"/>
      </w:tabs>
      <w:spacing w:after="0" w:line="240" w:lineRule="auto"/>
    </w:pPr>
  </w:style>
  <w:style w:type="character" w:customStyle="1" w:styleId="FooterChar">
    <w:name w:val="Footer Char"/>
    <w:basedOn w:val="DefaultParagraphFont"/>
    <w:link w:val="Footer0"/>
    <w:uiPriority w:val="99"/>
    <w:rsid w:val="002021AB"/>
  </w:style>
</w:styles>
</file>

<file path=word/webSettings.xml><?xml version="1.0" encoding="utf-8"?>
<w:webSettings xmlns:r="http://schemas.openxmlformats.org/officeDocument/2006/relationships" xmlns:w="http://schemas.openxmlformats.org/wordprocessingml/2006/main">
  <w:divs>
    <w:div w:id="1174540061">
      <w:bodyDiv w:val="1"/>
      <w:marLeft w:val="0"/>
      <w:marRight w:val="0"/>
      <w:marTop w:val="0"/>
      <w:marBottom w:val="0"/>
      <w:divBdr>
        <w:top w:val="none" w:sz="0" w:space="0" w:color="auto"/>
        <w:left w:val="none" w:sz="0" w:space="0" w:color="auto"/>
        <w:bottom w:val="none" w:sz="0" w:space="0" w:color="auto"/>
        <w:right w:val="none" w:sz="0" w:space="0" w:color="auto"/>
      </w:divBdr>
      <w:divsChild>
        <w:div w:id="571937615">
          <w:marLeft w:val="0"/>
          <w:marRight w:val="0"/>
          <w:marTop w:val="0"/>
          <w:marBottom w:val="0"/>
          <w:divBdr>
            <w:top w:val="none" w:sz="0" w:space="0" w:color="auto"/>
            <w:left w:val="none" w:sz="0" w:space="0" w:color="auto"/>
            <w:bottom w:val="none" w:sz="0" w:space="0" w:color="auto"/>
            <w:right w:val="none" w:sz="0" w:space="0" w:color="auto"/>
          </w:divBdr>
          <w:divsChild>
            <w:div w:id="1439178708">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access.gpo.gov/ecfr/graphics/pdfs/er10jn99.000.pdf" TargetMode="External"/><Relationship Id="rId12"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markup="0" w:comments="0" w:insDel="0" w:formatting="0" w:inkAnnotations="0"/>
  <w:defaultTabStop w:val="720"/>
  <w:characterSpacingControl w:val="doNotCompress"/>
  <w:compat>
    <w:useFELayout/>
  </w:compat>
  <w:rsids>
    <w:rsidRoot w:val="00702792"/>
    <w:rsid w:val="00702792"/>
    <w:rsid w:val="00DA1E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17D8CEF2C404DF884FB1ABC401C5274">
    <w:name w:val="C17D8CEF2C404DF884FB1ABC401C5274"/>
    <w:rsid w:val="00702792"/>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5743</Words>
  <Characters>32740</Characters>
  <Application>Microsoft Office Word</Application>
  <DocSecurity>0</DocSecurity>
  <Lines>272</Lines>
  <Paragraphs>76</Paragraphs>
  <ScaleCrop>false</ScaleCrop>
  <Company/>
  <LinksUpToDate>false</LinksUpToDate>
  <CharactersWithSpaces>38407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2011-04-04T15:30:00Z</dcterms:created>
  <dcterms:modified xsi:type="dcterms:W3CDTF">2011-04-04T15:30:00Z</dcterms:modified>
</cp:coreProperties>
</file>